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5" w:rsidRDefault="006E0205" w:rsidP="006E0205">
      <w:pPr>
        <w:jc w:val="center"/>
        <w:rPr>
          <w:sz w:val="40"/>
          <w:szCs w:val="40"/>
        </w:rPr>
      </w:pPr>
      <w:r w:rsidRPr="00927D00">
        <w:rPr>
          <w:sz w:val="40"/>
          <w:szCs w:val="40"/>
        </w:rPr>
        <w:t xml:space="preserve">ДОГОВОР ЗА ОБЩЕСТВЕНА ПОРЪЧКА </w:t>
      </w:r>
    </w:p>
    <w:p w:rsidR="006E0205" w:rsidRPr="00596C75" w:rsidRDefault="006E0205" w:rsidP="006E0205">
      <w:pPr>
        <w:jc w:val="center"/>
        <w:rPr>
          <w:sz w:val="40"/>
          <w:szCs w:val="40"/>
          <w:lang w:val="en-US"/>
        </w:rPr>
      </w:pPr>
      <w:r w:rsidRPr="00927D00">
        <w:t>№</w:t>
      </w:r>
      <w:r w:rsidR="00596C75">
        <w:t xml:space="preserve"> </w:t>
      </w:r>
      <w:bookmarkStart w:id="0" w:name="_GoBack"/>
      <w:r w:rsidR="00596C75">
        <w:rPr>
          <w:lang w:val="en-US"/>
        </w:rPr>
        <w:t xml:space="preserve">IX-4-14/08.04.2015 </w:t>
      </w:r>
      <w:r w:rsidR="00596C75" w:rsidRPr="00927D00">
        <w:t>г</w:t>
      </w:r>
      <w:r w:rsidR="00596C75">
        <w:rPr>
          <w:lang w:val="en-US"/>
        </w:rPr>
        <w:t>.</w:t>
      </w:r>
      <w:bookmarkEnd w:id="0"/>
    </w:p>
    <w:p w:rsidR="006E0205" w:rsidRPr="00927D00" w:rsidRDefault="006E0205" w:rsidP="006E0205">
      <w:pPr>
        <w:ind w:firstLine="720"/>
        <w:jc w:val="both"/>
      </w:pPr>
    </w:p>
    <w:p w:rsidR="00812F87" w:rsidRPr="00927D00" w:rsidRDefault="00812F87" w:rsidP="00812F87">
      <w:pPr>
        <w:ind w:firstLine="720"/>
        <w:jc w:val="both"/>
      </w:pPr>
      <w:r w:rsidRPr="00927D00">
        <w:t xml:space="preserve">Днес, </w:t>
      </w:r>
      <w:r w:rsidR="00596C75">
        <w:rPr>
          <w:lang w:val="en-US"/>
        </w:rPr>
        <w:t>08.04.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812F87" w:rsidRPr="00927D00" w:rsidRDefault="00812F87" w:rsidP="00812F87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812F87" w:rsidRPr="00927D00" w:rsidRDefault="00812F87" w:rsidP="00812F87">
      <w:pPr>
        <w:ind w:firstLine="708"/>
        <w:jc w:val="both"/>
      </w:pPr>
      <w:r w:rsidRPr="00927D00">
        <w:t xml:space="preserve">и </w:t>
      </w:r>
    </w:p>
    <w:p w:rsidR="00812F87" w:rsidRDefault="00812F87" w:rsidP="00812F87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9B3B19" w:rsidRDefault="006E0205" w:rsidP="009B3B19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A436BC" w:rsidRPr="00A436BC">
        <w:rPr>
          <w:b/>
          <w:i/>
        </w:rPr>
        <w:t xml:space="preserve">9 </w:t>
      </w:r>
      <w:r w:rsidR="00A436BC">
        <w:rPr>
          <w:b/>
          <w:i/>
        </w:rPr>
        <w:t>–</w:t>
      </w:r>
      <w:r w:rsidR="00A436BC" w:rsidRPr="00A436BC">
        <w:rPr>
          <w:b/>
          <w:i/>
        </w:rPr>
        <w:t xml:space="preserve"> </w:t>
      </w:r>
      <w:r w:rsidR="00A436BC">
        <w:rPr>
          <w:b/>
          <w:i/>
        </w:rPr>
        <w:t>„</w:t>
      </w:r>
      <w:proofErr w:type="spellStart"/>
      <w:r w:rsidR="00A436BC" w:rsidRPr="00A436BC">
        <w:rPr>
          <w:b/>
          <w:i/>
        </w:rPr>
        <w:t>Термо</w:t>
      </w:r>
      <w:proofErr w:type="spellEnd"/>
      <w:r w:rsidR="00A436BC" w:rsidRPr="00A436BC">
        <w:rPr>
          <w:b/>
          <w:i/>
        </w:rPr>
        <w:t xml:space="preserve"> хартия за </w:t>
      </w:r>
      <w:proofErr w:type="spellStart"/>
      <w:r w:rsidR="00A436BC" w:rsidRPr="00A436BC">
        <w:rPr>
          <w:b/>
          <w:i/>
        </w:rPr>
        <w:t>феталени</w:t>
      </w:r>
      <w:proofErr w:type="spellEnd"/>
      <w:r w:rsidR="00A436BC" w:rsidRPr="00A436BC">
        <w:rPr>
          <w:b/>
          <w:i/>
        </w:rPr>
        <w:t xml:space="preserve"> монитори</w:t>
      </w:r>
      <w:r w:rsidR="00A436BC">
        <w:rPr>
          <w:b/>
          <w:i/>
        </w:rPr>
        <w:t xml:space="preserve">“ </w:t>
      </w:r>
      <w:r w:rsidR="00A436BC" w:rsidRPr="00A436BC">
        <w:rPr>
          <w:b/>
          <w:i/>
        </w:rPr>
        <w:t xml:space="preserve"> </w:t>
      </w:r>
      <w:r w:rsidR="00A436BC">
        <w:rPr>
          <w:b/>
          <w:i/>
        </w:rPr>
        <w:t xml:space="preserve"> </w:t>
      </w:r>
      <w:r w:rsidR="00A436BC" w:rsidRPr="00A436BC">
        <w:rPr>
          <w:b/>
          <w:i/>
        </w:rPr>
        <w:t xml:space="preserve"> </w:t>
      </w:r>
    </w:p>
    <w:p w:rsidR="006E0205" w:rsidRPr="00927D00" w:rsidRDefault="006E0205" w:rsidP="009B3B19">
      <w:pPr>
        <w:ind w:firstLine="709"/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r w:rsidR="004B4553">
        <w:t>стоки</w:t>
      </w:r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A436BC">
        <w:t>372</w:t>
      </w:r>
      <w:r w:rsidR="00C4615B">
        <w:t xml:space="preserve"> </w:t>
      </w:r>
      <w:r w:rsidRPr="00927D00">
        <w:t xml:space="preserve">лв. (без ДДС) и  </w:t>
      </w:r>
      <w:r w:rsidR="00A436BC">
        <w:t>446</w:t>
      </w:r>
      <w:r w:rsidR="0014507B">
        <w:t>,40</w:t>
      </w:r>
      <w:r w:rsidR="00671D48">
        <w:t xml:space="preserve">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057309" w:rsidRDefault="006E0205" w:rsidP="00057309">
      <w:r w:rsidRPr="00927D00">
        <w:t xml:space="preserve">BIC: </w:t>
      </w:r>
      <w:r w:rsidR="00057309">
        <w:t>Заличено обстоятелство на основание чл. 72 от ДОПК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Default="006E0205" w:rsidP="006E0205">
      <w:pPr>
        <w:jc w:val="both"/>
      </w:pPr>
      <w:r w:rsidRPr="00927D00">
        <w:t xml:space="preserve">БАНКА: </w:t>
      </w:r>
    </w:p>
    <w:p w:rsidR="00057309" w:rsidRPr="00927D00" w:rsidRDefault="00057309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</w:t>
      </w:r>
      <w:r w:rsidRPr="00927D00">
        <w:lastRenderedPageBreak/>
        <w:t>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AC5C27" w:rsidRPr="00AC5C27">
        <w:t xml:space="preserve"> </w:t>
      </w:r>
      <w:r w:rsidR="00A436BC" w:rsidRPr="00A436BC">
        <w:t>0,19 (нула и 0,19) лева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057309" w:rsidRDefault="006E0205" w:rsidP="00057309">
      <w:r>
        <w:t>ЗА</w:t>
      </w:r>
      <w:r w:rsidRPr="00B35AC4">
        <w:t xml:space="preserve"> </w:t>
      </w:r>
      <w:r w:rsidRPr="00927D00">
        <w:t xml:space="preserve">ВЪЗЛОЖИТЕЛЯ </w:t>
      </w:r>
      <w:r w:rsidR="00057309">
        <w:t>Заличено обстоятелство на основание чл. 2 от ЗЗЛД</w:t>
      </w:r>
    </w:p>
    <w:p w:rsidR="00057309" w:rsidRDefault="006E0205" w:rsidP="00057309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057309">
        <w:t>Заличено обстоятелство на основание чл. 2 от ЗЗЛД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057309" w:rsidRDefault="002711B3" w:rsidP="00057309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057309" w:rsidRDefault="00057309" w:rsidP="00057309">
      <w:pPr>
        <w:ind w:hanging="426"/>
        <w:jc w:val="both"/>
      </w:pPr>
      <w:r>
        <w:t>Заличено обстоятелство на основание чл. 2 от ЗЗЛД</w:t>
      </w:r>
      <w:r w:rsidRPr="00057309">
        <w:t xml:space="preserve"> </w:t>
      </w:r>
    </w:p>
    <w:p w:rsidR="00057309" w:rsidRPr="00057309" w:rsidRDefault="00057309" w:rsidP="00057309">
      <w:pPr>
        <w:ind w:hanging="426"/>
        <w:jc w:val="right"/>
        <w:rPr>
          <w:b/>
        </w:rPr>
      </w:pPr>
      <w:r>
        <w:t>Заличено обстоятелство на основание чл. 2 от ЗЗЛД</w:t>
      </w:r>
    </w:p>
    <w:p w:rsidR="00057309" w:rsidRDefault="00057309" w:rsidP="00057309"/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057309" w:rsidRDefault="002711B3" w:rsidP="00057309"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  <w:t xml:space="preserve"> </w:t>
      </w:r>
      <w:r w:rsidR="00057309">
        <w:t>Заличено обстоятелство на основание чл. 2 от ЗЗЛД</w:t>
      </w:r>
    </w:p>
    <w:p w:rsidR="002711B3" w:rsidRPr="002711B3" w:rsidRDefault="002711B3" w:rsidP="002711B3">
      <w:pPr>
        <w:jc w:val="right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057309" w:rsidRDefault="00057309">
      <w:pPr>
        <w:spacing w:after="200" w:line="276" w:lineRule="auto"/>
      </w:pPr>
      <w:r>
        <w:br w:type="page"/>
      </w:r>
    </w:p>
    <w:p w:rsidR="00057309" w:rsidRDefault="00057309" w:rsidP="00057309">
      <w:pPr>
        <w:rPr>
          <w:rFonts w:ascii="Arial" w:hAnsi="Arial" w:cs="Arial"/>
          <w:sz w:val="20"/>
          <w:szCs w:val="20"/>
          <w:lang w:val="en-GB" w:eastAsia="en-GB"/>
        </w:rPr>
        <w:sectPr w:rsidR="00057309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5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"/>
        <w:gridCol w:w="3415"/>
        <w:gridCol w:w="1343"/>
        <w:gridCol w:w="925"/>
        <w:gridCol w:w="1492"/>
        <w:gridCol w:w="1275"/>
        <w:gridCol w:w="1701"/>
        <w:gridCol w:w="1180"/>
        <w:gridCol w:w="1230"/>
        <w:gridCol w:w="1134"/>
        <w:gridCol w:w="1276"/>
      </w:tblGrid>
      <w:tr w:rsidR="00057309" w:rsidRPr="00057309" w:rsidTr="00057309">
        <w:trPr>
          <w:trHeight w:val="82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9 -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Термо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хартия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феталени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>монитори</w:t>
            </w:r>
            <w:proofErr w:type="spellEnd"/>
            <w:r w:rsidRPr="0005730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057309" w:rsidRPr="00057309" w:rsidTr="00057309">
        <w:trPr>
          <w:trHeight w:val="1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057309" w:rsidRPr="00057309" w:rsidTr="00057309">
        <w:trPr>
          <w:trHeight w:val="58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фетален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монитор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BFM- 900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112х30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15302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2,60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187,20</w:t>
            </w:r>
          </w:p>
        </w:tc>
      </w:tr>
      <w:tr w:rsidR="00057309" w:rsidRPr="00057309" w:rsidTr="00057309">
        <w:trPr>
          <w:trHeight w:val="6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фетален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монитор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Avalon-FM 20, PHILIPS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150х100х150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7971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259,20</w:t>
            </w:r>
          </w:p>
        </w:tc>
      </w:tr>
      <w:tr w:rsidR="00057309" w:rsidRPr="00057309" w:rsidTr="00057309">
        <w:trPr>
          <w:trHeight w:val="255"/>
        </w:trPr>
        <w:tc>
          <w:tcPr>
            <w:tcW w:w="12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05730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57309">
              <w:rPr>
                <w:rFonts w:ascii="Arial" w:hAnsi="Arial" w:cs="Arial"/>
                <w:sz w:val="20"/>
                <w:szCs w:val="20"/>
                <w:lang w:val="en-GB" w:eastAsia="en-GB"/>
              </w:rPr>
              <w:t>446,40</w:t>
            </w:r>
          </w:p>
        </w:tc>
      </w:tr>
      <w:tr w:rsidR="00057309" w:rsidRPr="00057309" w:rsidTr="00057309">
        <w:trPr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057309" w:rsidRPr="00057309" w:rsidTr="00057309">
        <w:trPr>
          <w:trHeight w:val="42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  <w:r w:rsidRPr="00057309">
              <w:rPr>
                <w:lang w:val="en-GB" w:eastAsia="en-GB"/>
              </w:rPr>
              <w:t>ИЗПЪЛНИТЕЛ: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  <w:r w:rsidRPr="00057309">
              <w:rPr>
                <w:lang w:val="en-GB" w:eastAsia="en-GB"/>
              </w:rPr>
              <w:t>ВЪЗЛОЖИТЕЛ:</w:t>
            </w:r>
          </w:p>
        </w:tc>
      </w:tr>
      <w:tr w:rsidR="00057309" w:rsidRPr="00057309" w:rsidTr="00057309">
        <w:trPr>
          <w:trHeight w:val="33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jc w:val="center"/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center"/>
              <w:rPr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</w:tr>
      <w:tr w:rsidR="00057309" w:rsidRPr="00057309" w:rsidTr="00057309">
        <w:trPr>
          <w:trHeight w:val="43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b/>
                <w:bCs/>
                <w:lang w:val="en-GB" w:eastAsia="en-GB"/>
              </w:rPr>
            </w:pPr>
            <w:r w:rsidRPr="00057309">
              <w:rPr>
                <w:b/>
                <w:bCs/>
                <w:lang w:val="en-GB" w:eastAsia="en-GB"/>
              </w:rPr>
              <w:t>„</w:t>
            </w:r>
            <w:proofErr w:type="spellStart"/>
            <w:r w:rsidRPr="00057309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057309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057309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057309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057309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b/>
                <w:bCs/>
                <w:lang w:val="en-GB" w:eastAsia="en-GB"/>
              </w:rPr>
            </w:pPr>
            <w:proofErr w:type="spellStart"/>
            <w:r w:rsidRPr="00057309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057309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057309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057309">
              <w:rPr>
                <w:b/>
                <w:bCs/>
                <w:lang w:val="en-GB" w:eastAsia="en-GB"/>
              </w:rPr>
              <w:t>":</w:t>
            </w:r>
          </w:p>
        </w:tc>
      </w:tr>
      <w:tr w:rsidR="00057309" w:rsidRPr="00057309" w:rsidTr="00057309">
        <w:trPr>
          <w:trHeight w:val="63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  <w:r w:rsidRPr="00057309">
              <w:rPr>
                <w:lang w:val="en-GB" w:eastAsia="en-GB"/>
              </w:rPr>
              <w:t>______________________________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jc w:val="center"/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right"/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</w:tr>
      <w:tr w:rsidR="00057309" w:rsidRPr="00057309" w:rsidTr="00057309">
        <w:trPr>
          <w:trHeight w:val="45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Default="00057309" w:rsidP="00057309">
            <w:r>
              <w:t>Заличено обстоятелство на основание чл. 2 от ЗЗЛД</w:t>
            </w:r>
          </w:p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jc w:val="center"/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right"/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  <w:r w:rsidRPr="00057309">
              <w:rPr>
                <w:lang w:val="en-GB" w:eastAsia="en-GB"/>
              </w:rPr>
              <w:t>______________________________</w:t>
            </w:r>
          </w:p>
        </w:tc>
      </w:tr>
      <w:tr w:rsidR="00057309" w:rsidRPr="00057309" w:rsidTr="00057309">
        <w:trPr>
          <w:trHeight w:val="54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right"/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Default="00057309" w:rsidP="00057309">
            <w:r>
              <w:t>Заличено обстоятелство на основание чл. 2 от ЗЗЛД</w:t>
            </w:r>
          </w:p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</w:tr>
      <w:tr w:rsidR="00057309" w:rsidRPr="00057309" w:rsidTr="00057309">
        <w:trPr>
          <w:trHeight w:val="4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right"/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  <w:r w:rsidRPr="00057309">
              <w:rPr>
                <w:lang w:val="en-GB" w:eastAsia="en-GB"/>
              </w:rPr>
              <w:t>______________________________</w:t>
            </w:r>
          </w:p>
        </w:tc>
      </w:tr>
      <w:tr w:rsidR="00057309" w:rsidRPr="00057309" w:rsidTr="00057309">
        <w:trPr>
          <w:trHeight w:val="43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09" w:rsidRPr="00057309" w:rsidRDefault="00057309" w:rsidP="0005730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rPr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Pr="00057309" w:rsidRDefault="00057309" w:rsidP="00057309">
            <w:pPr>
              <w:jc w:val="right"/>
              <w:rPr>
                <w:lang w:val="en-GB" w:eastAsia="en-GB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309" w:rsidRDefault="00057309" w:rsidP="00057309">
            <w:r>
              <w:t>Заличено обстоятелство на основание чл. 2 от ЗЗЛД</w:t>
            </w:r>
          </w:p>
          <w:p w:rsidR="00057309" w:rsidRPr="00057309" w:rsidRDefault="00057309" w:rsidP="00057309">
            <w:pPr>
              <w:ind w:left="-80" w:firstLine="80"/>
              <w:rPr>
                <w:lang w:val="en-GB" w:eastAsia="en-GB"/>
              </w:rPr>
            </w:pPr>
          </w:p>
        </w:tc>
      </w:tr>
    </w:tbl>
    <w:p w:rsidR="004E5A7B" w:rsidRPr="006E0205" w:rsidRDefault="00596C75" w:rsidP="002711B3">
      <w:pPr>
        <w:spacing w:after="240"/>
        <w:jc w:val="both"/>
      </w:pPr>
    </w:p>
    <w:sectPr w:rsidR="004E5A7B" w:rsidRPr="006E0205" w:rsidSect="0005730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03555A"/>
    <w:rsid w:val="00057309"/>
    <w:rsid w:val="00132C75"/>
    <w:rsid w:val="0014507B"/>
    <w:rsid w:val="00150FD2"/>
    <w:rsid w:val="002711B3"/>
    <w:rsid w:val="002A0CC2"/>
    <w:rsid w:val="00310EC6"/>
    <w:rsid w:val="00372B15"/>
    <w:rsid w:val="00374828"/>
    <w:rsid w:val="00421EB3"/>
    <w:rsid w:val="0044443E"/>
    <w:rsid w:val="004B4553"/>
    <w:rsid w:val="00577953"/>
    <w:rsid w:val="00596C75"/>
    <w:rsid w:val="00607535"/>
    <w:rsid w:val="00631706"/>
    <w:rsid w:val="00671D48"/>
    <w:rsid w:val="006E0205"/>
    <w:rsid w:val="006F7955"/>
    <w:rsid w:val="00732D47"/>
    <w:rsid w:val="007474D4"/>
    <w:rsid w:val="00812F87"/>
    <w:rsid w:val="008C293A"/>
    <w:rsid w:val="00935EDB"/>
    <w:rsid w:val="009B3B19"/>
    <w:rsid w:val="009C2AAB"/>
    <w:rsid w:val="00A436BC"/>
    <w:rsid w:val="00AC5C27"/>
    <w:rsid w:val="00C4615B"/>
    <w:rsid w:val="00DC6637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7B88-DF5F-433B-BCBC-1AE697E0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8</cp:revision>
  <cp:lastPrinted>2015-04-01T07:23:00Z</cp:lastPrinted>
  <dcterms:created xsi:type="dcterms:W3CDTF">2015-03-31T07:33:00Z</dcterms:created>
  <dcterms:modified xsi:type="dcterms:W3CDTF">2015-04-20T07:01:00Z</dcterms:modified>
</cp:coreProperties>
</file>