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3" w:rsidRDefault="00732693" w:rsidP="006A6D20">
      <w:pPr>
        <w:pStyle w:val="Textbody"/>
        <w:spacing w:after="0"/>
        <w:jc w:val="right"/>
        <w:rPr>
          <w:b/>
          <w:bCs/>
          <w:color w:val="000000"/>
          <w:spacing w:val="-11"/>
        </w:rPr>
      </w:pPr>
      <w:r w:rsidRPr="006A6D20">
        <w:rPr>
          <w:b/>
          <w:bCs/>
          <w:color w:val="000000"/>
          <w:spacing w:val="-11"/>
        </w:rPr>
        <w:t>Приложение 1.</w:t>
      </w:r>
      <w:r w:rsidR="00BD1D73" w:rsidRPr="006A6D20">
        <w:rPr>
          <w:b/>
          <w:bCs/>
          <w:color w:val="000000"/>
          <w:spacing w:val="-11"/>
          <w:lang w:val="en-US"/>
        </w:rPr>
        <w:t>4</w:t>
      </w:r>
    </w:p>
    <w:p w:rsidR="006A6D20" w:rsidRPr="006A6D20" w:rsidRDefault="006A6D20" w:rsidP="006A6D20">
      <w:pPr>
        <w:pStyle w:val="Textbody"/>
        <w:spacing w:after="0"/>
        <w:jc w:val="right"/>
        <w:rPr>
          <w:b/>
          <w:bCs/>
          <w:color w:val="000000"/>
          <w:spacing w:val="-11"/>
        </w:rPr>
      </w:pPr>
    </w:p>
    <w:p w:rsidR="006A6D20" w:rsidRDefault="006A6D20" w:rsidP="006A6D20">
      <w:pPr>
        <w:pStyle w:val="Textbody"/>
        <w:spacing w:after="0"/>
        <w:jc w:val="center"/>
        <w:rPr>
          <w:b/>
          <w:bCs/>
          <w:color w:val="000000"/>
          <w:spacing w:val="-11"/>
        </w:rPr>
      </w:pPr>
      <w:r w:rsidRPr="006A6D20">
        <w:rPr>
          <w:b/>
          <w:bCs/>
          <w:color w:val="000000"/>
          <w:spacing w:val="-11"/>
          <w:lang w:val="en-GB"/>
        </w:rPr>
        <w:t xml:space="preserve">Технически изисквания за избор на застраховател за застраховане недвижимо имущество, собственост </w:t>
      </w:r>
      <w:proofErr w:type="gramStart"/>
      <w:r w:rsidRPr="006A6D20">
        <w:rPr>
          <w:b/>
          <w:bCs/>
          <w:color w:val="000000"/>
          <w:spacing w:val="-11"/>
          <w:lang w:val="en-GB"/>
        </w:rPr>
        <w:t>на  болница</w:t>
      </w:r>
      <w:proofErr w:type="gramEnd"/>
      <w:r w:rsidRPr="006A6D20">
        <w:rPr>
          <w:b/>
          <w:bCs/>
          <w:color w:val="000000"/>
          <w:spacing w:val="-11"/>
          <w:lang w:val="en-GB"/>
        </w:rPr>
        <w:t xml:space="preserve"> „Лозенец“</w:t>
      </w:r>
    </w:p>
    <w:p w:rsidR="006A6D20" w:rsidRPr="006A6D20" w:rsidRDefault="006A6D20" w:rsidP="006A6D20">
      <w:pPr>
        <w:pStyle w:val="Textbody"/>
        <w:spacing w:after="0"/>
        <w:jc w:val="both"/>
        <w:rPr>
          <w:b/>
          <w:bCs/>
          <w:color w:val="000000"/>
          <w:spacing w:val="-11"/>
        </w:rPr>
      </w:pPr>
    </w:p>
    <w:p w:rsidR="00732693" w:rsidRPr="006A6D20" w:rsidRDefault="00732693" w:rsidP="006A6D20">
      <w:pPr>
        <w:pStyle w:val="Textbody"/>
        <w:spacing w:after="0"/>
        <w:jc w:val="both"/>
        <w:rPr>
          <w:rStyle w:val="StrongEmphasis"/>
          <w:rFonts w:eastAsia="Tahoma"/>
          <w:iCs/>
          <w:color w:val="000000"/>
        </w:rPr>
      </w:pPr>
      <w:r w:rsidRPr="006A6D20">
        <w:rPr>
          <w:rStyle w:val="StrongEmphasis"/>
          <w:rFonts w:eastAsia="Tahoma"/>
          <w:iCs/>
          <w:color w:val="000000"/>
        </w:rPr>
        <w:t xml:space="preserve">Обект на застраховане е </w:t>
      </w:r>
      <w:r w:rsidR="006A6D20" w:rsidRPr="006A6D20">
        <w:rPr>
          <w:rStyle w:val="StrongEmphasis"/>
          <w:rFonts w:eastAsia="Tahoma"/>
          <w:iCs/>
          <w:color w:val="000000"/>
        </w:rPr>
        <w:t>следното недвижимо имущество, описано в таблица 2</w:t>
      </w:r>
      <w:r w:rsidRPr="006A6D20">
        <w:rPr>
          <w:rStyle w:val="StrongEmphasis"/>
          <w:rFonts w:eastAsia="Tahoma"/>
          <w:iCs/>
          <w:color w:val="000000"/>
          <w:lang w:val="en-US"/>
        </w:rPr>
        <w:t>:</w:t>
      </w:r>
    </w:p>
    <w:p w:rsidR="00374B19" w:rsidRPr="006A6D20" w:rsidRDefault="00374B19" w:rsidP="006A6D20">
      <w:pPr>
        <w:pStyle w:val="Textbody"/>
        <w:spacing w:after="0"/>
        <w:jc w:val="both"/>
      </w:pPr>
    </w:p>
    <w:p w:rsidR="006A6D20" w:rsidRPr="006A6D20" w:rsidRDefault="006A6D20" w:rsidP="006A6D20">
      <w:pPr>
        <w:pStyle w:val="BodyTextIndent2"/>
        <w:numPr>
          <w:ilvl w:val="0"/>
          <w:numId w:val="8"/>
        </w:numPr>
        <w:spacing w:line="240" w:lineRule="auto"/>
        <w:rPr>
          <w:rFonts w:ascii="Times New Roman" w:hAnsi="Times New Roman" w:cs="Times New Roman"/>
          <w:b/>
          <w:bCs/>
          <w:szCs w:val="24"/>
        </w:rPr>
      </w:pPr>
      <w:r w:rsidRPr="006A6D20">
        <w:rPr>
          <w:rFonts w:ascii="Times New Roman" w:hAnsi="Times New Roman" w:cs="Times New Roman"/>
          <w:b/>
          <w:bCs/>
          <w:szCs w:val="24"/>
        </w:rPr>
        <w:t>Застраховката на недвижимото имущество следва да обезщетява при пълна загуба и/или частични повреди следствие на следните рискове:</w:t>
      </w:r>
    </w:p>
    <w:p w:rsidR="006A6D20" w:rsidRPr="006A6D20" w:rsidRDefault="006A6D20" w:rsidP="006A6D20">
      <w:pPr>
        <w:pStyle w:val="BodyTextIndent2"/>
        <w:spacing w:line="240" w:lineRule="auto"/>
        <w:rPr>
          <w:rFonts w:ascii="Times New Roman" w:hAnsi="Times New Roman" w:cs="Times New Roman"/>
          <w:szCs w:val="24"/>
        </w:rPr>
      </w:pPr>
    </w:p>
    <w:p w:rsidR="006A6D20" w:rsidRPr="006A6D20" w:rsidRDefault="006A6D20" w:rsidP="006A6D20">
      <w:pPr>
        <w:pStyle w:val="BodyTextIndent2"/>
        <w:numPr>
          <w:ilvl w:val="0"/>
          <w:numId w:val="10"/>
        </w:numPr>
        <w:tabs>
          <w:tab w:val="left" w:pos="404"/>
        </w:tabs>
        <w:spacing w:line="240" w:lineRule="auto"/>
        <w:rPr>
          <w:rFonts w:ascii="Times New Roman" w:hAnsi="Times New Roman" w:cs="Times New Roman"/>
          <w:szCs w:val="24"/>
        </w:rPr>
      </w:pPr>
      <w:r w:rsidRPr="006A6D20">
        <w:rPr>
          <w:rFonts w:ascii="Times New Roman" w:hAnsi="Times New Roman" w:cs="Times New Roman"/>
          <w:bCs/>
          <w:szCs w:val="24"/>
        </w:rPr>
        <w:t>Пожар /</w:t>
      </w:r>
      <w:r w:rsidRPr="006A6D20">
        <w:rPr>
          <w:rFonts w:ascii="Times New Roman" w:hAnsi="Times New Roman" w:cs="Times New Roman"/>
          <w:bCs/>
          <w:szCs w:val="24"/>
          <w:lang w:val="bg-BG"/>
        </w:rPr>
        <w:t>независимо от причината за пожара/</w:t>
      </w:r>
      <w:r w:rsidRPr="006A6D20">
        <w:rPr>
          <w:rFonts w:ascii="Times New Roman" w:hAnsi="Times New Roman" w:cs="Times New Roman"/>
          <w:bCs/>
          <w:szCs w:val="24"/>
        </w:rPr>
        <w:t xml:space="preserve"> и последиците от гасенето му</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мълния</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експлозия</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имплозия</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удар от летателни апарати или от падащи от тях части и предмети;</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Буря</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Ураган</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Увреждане от падащи клони и дървета;</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Проливен дъжд</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proofErr w:type="gramStart"/>
      <w:r w:rsidRPr="006A6D20">
        <w:rPr>
          <w:rFonts w:ascii="Times New Roman" w:hAnsi="Times New Roman" w:cs="Times New Roman"/>
          <w:bCs/>
          <w:szCs w:val="24"/>
        </w:rPr>
        <w:t>наводнение</w:t>
      </w:r>
      <w:proofErr w:type="gramEnd"/>
      <w:r w:rsidRPr="006A6D20">
        <w:rPr>
          <w:rFonts w:ascii="Times New Roman" w:hAnsi="Times New Roman" w:cs="Times New Roman"/>
          <w:bCs/>
          <w:szCs w:val="24"/>
        </w:rPr>
        <w:t xml:space="preserve"> от природно бедствие, вкл. наводнение в следствие на проливен дъжд и сняг, както и наводнение от преливане на водни басейни;</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Увреждане от тежест при естествено натрупване на сняг или лед, падане на лавина;</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Действие на подпочвени води</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Действие на морски вълни;</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Свличане и струпване на земни пластове;</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Градушка;</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Измръзване на стоково-материални запаси;</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Удар от пътно превозно средство или животно, авария на подемни машини;</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Увреждане на имущество по време на транспортирането му от един адрес на друг със собствен или нает транспорт;</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Внезапно изтичане на вода от спринклерни инсталации;</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Авария на водопроводни, канализационни, отоплителни и климатични инсталации;</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ударна вълна;</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szCs w:val="24"/>
        </w:rPr>
      </w:pPr>
      <w:proofErr w:type="gramStart"/>
      <w:r w:rsidRPr="006A6D20">
        <w:rPr>
          <w:rFonts w:ascii="Times New Roman" w:hAnsi="Times New Roman" w:cs="Times New Roman"/>
          <w:b/>
          <w:bCs/>
          <w:szCs w:val="24"/>
        </w:rPr>
        <w:t>чупене</w:t>
      </w:r>
      <w:proofErr w:type="gramEnd"/>
      <w:r w:rsidRPr="006A6D20">
        <w:rPr>
          <w:rFonts w:ascii="Times New Roman" w:hAnsi="Times New Roman" w:cs="Times New Roman"/>
          <w:b/>
          <w:bCs/>
          <w:szCs w:val="24"/>
        </w:rPr>
        <w:t xml:space="preserve"> на стъкла</w:t>
      </w:r>
      <w:r w:rsidRPr="006A6D20">
        <w:rPr>
          <w:rFonts w:ascii="Times New Roman" w:hAnsi="Times New Roman" w:cs="Times New Roman"/>
          <w:bCs/>
          <w:szCs w:val="24"/>
        </w:rPr>
        <w:t>,</w:t>
      </w:r>
      <w:r w:rsidRPr="006A6D20">
        <w:rPr>
          <w:rFonts w:ascii="Times New Roman" w:hAnsi="Times New Roman" w:cs="Times New Roman"/>
          <w:b/>
          <w:bCs/>
          <w:szCs w:val="24"/>
        </w:rPr>
        <w:t xml:space="preserve"> </w:t>
      </w:r>
      <w:r w:rsidRPr="006A6D20">
        <w:rPr>
          <w:rFonts w:ascii="Times New Roman" w:hAnsi="Times New Roman" w:cs="Times New Roman"/>
          <w:b/>
          <w:bCs/>
          <w:szCs w:val="24"/>
          <w:lang w:val="bg-BG"/>
        </w:rPr>
        <w:t>вкл. по фасадата на сградите и на стъклени елементи /паравани, маси и вътрешни стъклени стени/, които са разположени във вътрешността на сградата;</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Земетресение;</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Вандализъм, включително злоумишлен пожар и злоумишлена експлозия;</w:t>
      </w:r>
    </w:p>
    <w:p w:rsidR="006A6D20" w:rsidRPr="006A6D20" w:rsidRDefault="006A6D20" w:rsidP="006A6D20">
      <w:pPr>
        <w:pStyle w:val="BodyTextIndent2"/>
        <w:numPr>
          <w:ilvl w:val="0"/>
          <w:numId w:val="7"/>
        </w:numPr>
        <w:tabs>
          <w:tab w:val="left" w:pos="404"/>
        </w:tabs>
        <w:spacing w:line="240" w:lineRule="auto"/>
        <w:rPr>
          <w:rFonts w:ascii="Times New Roman" w:hAnsi="Times New Roman" w:cs="Times New Roman"/>
          <w:bCs/>
          <w:szCs w:val="24"/>
        </w:rPr>
      </w:pPr>
      <w:r w:rsidRPr="006A6D20">
        <w:rPr>
          <w:rFonts w:ascii="Times New Roman" w:hAnsi="Times New Roman" w:cs="Times New Roman"/>
          <w:bCs/>
          <w:szCs w:val="24"/>
        </w:rPr>
        <w:t>Разноски за разчистване на мястото, на което се е намирало унищоженото или повреденото имущество, както и ра</w:t>
      </w:r>
      <w:r w:rsidR="000E5068">
        <w:rPr>
          <w:rFonts w:ascii="Times New Roman" w:hAnsi="Times New Roman" w:cs="Times New Roman"/>
          <w:bCs/>
          <w:szCs w:val="24"/>
          <w:lang w:val="bg-BG"/>
        </w:rPr>
        <w:t>з</w:t>
      </w:r>
      <w:r w:rsidRPr="006A6D20">
        <w:rPr>
          <w:rFonts w:ascii="Times New Roman" w:hAnsi="Times New Roman" w:cs="Times New Roman"/>
          <w:bCs/>
          <w:szCs w:val="24"/>
        </w:rPr>
        <w:t>ходи, и</w:t>
      </w:r>
      <w:r w:rsidR="000E5068">
        <w:rPr>
          <w:rFonts w:ascii="Times New Roman" w:hAnsi="Times New Roman" w:cs="Times New Roman"/>
          <w:bCs/>
          <w:szCs w:val="24"/>
          <w:lang w:val="bg-BG"/>
        </w:rPr>
        <w:t>з</w:t>
      </w:r>
      <w:r w:rsidRPr="006A6D20">
        <w:rPr>
          <w:rFonts w:ascii="Times New Roman" w:hAnsi="Times New Roman" w:cs="Times New Roman"/>
          <w:bCs/>
          <w:szCs w:val="24"/>
        </w:rPr>
        <w:t>вършени от застрахования за ограничаване на вредите във връзка с настъпило застрахователно събитие – до размера на застрахователната сума за това имущество;</w:t>
      </w:r>
    </w:p>
    <w:p w:rsidR="006A6D20" w:rsidRPr="006A6D20" w:rsidRDefault="006A6D20" w:rsidP="006A6D20">
      <w:pPr>
        <w:pStyle w:val="BodyTextIndent2"/>
        <w:spacing w:line="240" w:lineRule="auto"/>
        <w:rPr>
          <w:rFonts w:ascii="Times New Roman" w:hAnsi="Times New Roman" w:cs="Times New Roman"/>
          <w:bCs/>
          <w:szCs w:val="24"/>
        </w:rPr>
      </w:pPr>
    </w:p>
    <w:p w:rsidR="006A6D20" w:rsidRPr="006A6D20" w:rsidRDefault="006A6D20" w:rsidP="00C764CB">
      <w:pPr>
        <w:pStyle w:val="BodyTextIndent2"/>
        <w:numPr>
          <w:ilvl w:val="0"/>
          <w:numId w:val="8"/>
        </w:numPr>
        <w:spacing w:line="240" w:lineRule="auto"/>
        <w:rPr>
          <w:rFonts w:ascii="Times New Roman" w:hAnsi="Times New Roman" w:cs="Times New Roman"/>
          <w:szCs w:val="24"/>
        </w:rPr>
      </w:pPr>
      <w:r w:rsidRPr="006A6D20">
        <w:rPr>
          <w:rFonts w:ascii="Times New Roman" w:hAnsi="Times New Roman" w:cs="Times New Roman"/>
          <w:szCs w:val="24"/>
        </w:rPr>
        <w:t xml:space="preserve">Застрахователната сума за недвижимото имущество,  </w:t>
      </w:r>
      <w:r w:rsidRPr="006A6D20">
        <w:rPr>
          <w:rFonts w:ascii="Times New Roman" w:hAnsi="Times New Roman" w:cs="Times New Roman"/>
          <w:szCs w:val="24"/>
          <w:lang w:val="bg-BG"/>
        </w:rPr>
        <w:t xml:space="preserve">е определена </w:t>
      </w:r>
      <w:r w:rsidRPr="006A6D20">
        <w:rPr>
          <w:rFonts w:ascii="Times New Roman" w:hAnsi="Times New Roman" w:cs="Times New Roman"/>
          <w:szCs w:val="24"/>
        </w:rPr>
        <w:t>съгласно</w:t>
      </w:r>
      <w:r w:rsidRPr="006A6D20">
        <w:rPr>
          <w:rFonts w:ascii="Times New Roman" w:hAnsi="Times New Roman" w:cs="Times New Roman"/>
          <w:b/>
          <w:bCs/>
          <w:szCs w:val="24"/>
        </w:rPr>
        <w:t xml:space="preserve"> </w:t>
      </w:r>
    </w:p>
    <w:p w:rsidR="00C764CB" w:rsidRPr="00C764CB" w:rsidRDefault="00C764CB" w:rsidP="00C764CB">
      <w:pPr>
        <w:pStyle w:val="BodyTextIndent2"/>
        <w:spacing w:line="240" w:lineRule="auto"/>
        <w:ind w:firstLine="0"/>
        <w:rPr>
          <w:rFonts w:ascii="Times New Roman" w:hAnsi="Times New Roman" w:cs="Times New Roman"/>
          <w:szCs w:val="24"/>
          <w:lang w:val="bg-BG"/>
        </w:rPr>
      </w:pPr>
      <w:proofErr w:type="gramStart"/>
      <w:r w:rsidRPr="00C764CB">
        <w:rPr>
          <w:rFonts w:ascii="Times New Roman" w:hAnsi="Times New Roman" w:cs="Times New Roman"/>
          <w:szCs w:val="24"/>
        </w:rPr>
        <w:t>балансовата</w:t>
      </w:r>
      <w:proofErr w:type="gramEnd"/>
      <w:r w:rsidRPr="00C764CB">
        <w:rPr>
          <w:rFonts w:ascii="Times New Roman" w:hAnsi="Times New Roman" w:cs="Times New Roman"/>
          <w:szCs w:val="24"/>
        </w:rPr>
        <w:t xml:space="preserve"> му стойност към датата на публикуване на настоящата покана и е в размер на:</w:t>
      </w:r>
    </w:p>
    <w:p w:rsidR="00C764CB" w:rsidRPr="00C764CB" w:rsidRDefault="00C764CB" w:rsidP="00C764CB">
      <w:pPr>
        <w:pStyle w:val="BodyTextIndent2"/>
        <w:spacing w:line="240" w:lineRule="auto"/>
        <w:ind w:firstLine="0"/>
        <w:rPr>
          <w:rFonts w:ascii="Times New Roman" w:hAnsi="Times New Roman" w:cs="Times New Roman"/>
          <w:szCs w:val="24"/>
        </w:rPr>
      </w:pPr>
      <w:r w:rsidRPr="00C764CB">
        <w:rPr>
          <w:rFonts w:ascii="Times New Roman" w:hAnsi="Times New Roman" w:cs="Times New Roman"/>
          <w:szCs w:val="24"/>
        </w:rPr>
        <w:t xml:space="preserve"> </w:t>
      </w:r>
      <w:r w:rsidRPr="00C764CB">
        <w:rPr>
          <w:rFonts w:ascii="Times New Roman" w:hAnsi="Times New Roman" w:cs="Times New Roman"/>
          <w:b/>
          <w:szCs w:val="24"/>
        </w:rPr>
        <w:t>55735083</w:t>
      </w:r>
      <w:proofErr w:type="gramStart"/>
      <w:r w:rsidRPr="00C764CB">
        <w:rPr>
          <w:rFonts w:ascii="Times New Roman" w:hAnsi="Times New Roman" w:cs="Times New Roman"/>
          <w:b/>
          <w:szCs w:val="24"/>
        </w:rPr>
        <w:t>,28</w:t>
      </w:r>
      <w:proofErr w:type="gramEnd"/>
      <w:r w:rsidRPr="00C764CB">
        <w:rPr>
          <w:rFonts w:ascii="Times New Roman" w:hAnsi="Times New Roman" w:cs="Times New Roman"/>
          <w:szCs w:val="24"/>
        </w:rPr>
        <w:t xml:space="preserve"> лв. /петдесет и пет милиона седемстотин тридесет и пет хиляди осемдесет </w:t>
      </w:r>
      <w:proofErr w:type="gramStart"/>
      <w:r w:rsidRPr="00C764CB">
        <w:rPr>
          <w:rFonts w:ascii="Times New Roman" w:hAnsi="Times New Roman" w:cs="Times New Roman"/>
          <w:szCs w:val="24"/>
        </w:rPr>
        <w:t>и  три</w:t>
      </w:r>
      <w:proofErr w:type="gramEnd"/>
      <w:r w:rsidRPr="00C764CB">
        <w:rPr>
          <w:rFonts w:ascii="Times New Roman" w:hAnsi="Times New Roman" w:cs="Times New Roman"/>
          <w:szCs w:val="24"/>
        </w:rPr>
        <w:t xml:space="preserve"> и 0,28/лева</w:t>
      </w:r>
    </w:p>
    <w:p w:rsidR="00C764CB" w:rsidRPr="00C764CB" w:rsidRDefault="00C764CB" w:rsidP="00C764CB">
      <w:pPr>
        <w:pStyle w:val="BodyTextIndent2"/>
        <w:spacing w:line="240" w:lineRule="auto"/>
        <w:rPr>
          <w:rFonts w:ascii="Times New Roman" w:hAnsi="Times New Roman" w:cs="Times New Roman"/>
          <w:szCs w:val="24"/>
        </w:rPr>
      </w:pPr>
    </w:p>
    <w:p w:rsidR="00C764CB" w:rsidRPr="00C764CB" w:rsidRDefault="00C764CB" w:rsidP="00C764CB">
      <w:pPr>
        <w:pStyle w:val="BodyTextIndent2"/>
        <w:spacing w:line="240" w:lineRule="auto"/>
        <w:rPr>
          <w:rFonts w:ascii="Times New Roman" w:hAnsi="Times New Roman" w:cs="Times New Roman"/>
          <w:b/>
          <w:szCs w:val="24"/>
        </w:rPr>
      </w:pPr>
      <w:proofErr w:type="gramStart"/>
      <w:r w:rsidRPr="00C764CB">
        <w:rPr>
          <w:rFonts w:ascii="Times New Roman" w:hAnsi="Times New Roman" w:cs="Times New Roman"/>
          <w:b/>
          <w:szCs w:val="24"/>
        </w:rPr>
        <w:t>* ЗАБЕЛЕЖКА: Застрахователната сума на сградите включва и стойността на стъклата, вкл.</w:t>
      </w:r>
      <w:proofErr w:type="gramEnd"/>
      <w:r w:rsidRPr="00C764CB">
        <w:rPr>
          <w:rFonts w:ascii="Times New Roman" w:hAnsi="Times New Roman" w:cs="Times New Roman"/>
          <w:b/>
          <w:szCs w:val="24"/>
        </w:rPr>
        <w:t xml:space="preserve"> </w:t>
      </w:r>
      <w:proofErr w:type="gramStart"/>
      <w:r w:rsidRPr="00C764CB">
        <w:rPr>
          <w:rFonts w:ascii="Times New Roman" w:hAnsi="Times New Roman" w:cs="Times New Roman"/>
          <w:b/>
          <w:szCs w:val="24"/>
        </w:rPr>
        <w:t>по</w:t>
      </w:r>
      <w:proofErr w:type="gramEnd"/>
      <w:r w:rsidRPr="00C764CB">
        <w:rPr>
          <w:rFonts w:ascii="Times New Roman" w:hAnsi="Times New Roman" w:cs="Times New Roman"/>
          <w:b/>
          <w:szCs w:val="24"/>
        </w:rPr>
        <w:t xml:space="preserve"> фасадата на сградите и на стъклени елементи /паравани, маси и вътрешни стъклени стени/, които са разположени във вътрешността на сградата</w:t>
      </w:r>
    </w:p>
    <w:p w:rsidR="00C764CB" w:rsidRPr="00C764CB" w:rsidRDefault="00C764CB" w:rsidP="00C764CB">
      <w:pPr>
        <w:pStyle w:val="BodyTextIndent2"/>
        <w:spacing w:line="240" w:lineRule="auto"/>
        <w:rPr>
          <w:rFonts w:ascii="Times New Roman" w:hAnsi="Times New Roman" w:cs="Times New Roman"/>
          <w:szCs w:val="24"/>
        </w:rPr>
      </w:pPr>
    </w:p>
    <w:p w:rsidR="00C764CB" w:rsidRPr="00C764CB" w:rsidRDefault="00C764CB" w:rsidP="00C764CB">
      <w:pPr>
        <w:pStyle w:val="BodyTextIndent2"/>
        <w:spacing w:line="240" w:lineRule="auto"/>
        <w:rPr>
          <w:rFonts w:ascii="Times New Roman" w:hAnsi="Times New Roman" w:cs="Times New Roman"/>
          <w:szCs w:val="24"/>
        </w:rPr>
      </w:pPr>
      <w:r>
        <w:rPr>
          <w:rFonts w:ascii="Times New Roman" w:hAnsi="Times New Roman" w:cs="Times New Roman"/>
          <w:szCs w:val="24"/>
        </w:rPr>
        <w:t>3</w:t>
      </w:r>
      <w:r w:rsidRPr="00C764CB">
        <w:rPr>
          <w:rFonts w:ascii="Times New Roman" w:hAnsi="Times New Roman" w:cs="Times New Roman"/>
          <w:szCs w:val="24"/>
        </w:rPr>
        <w:t>.</w:t>
      </w:r>
      <w:r w:rsidRPr="00C764CB">
        <w:rPr>
          <w:rFonts w:ascii="Times New Roman" w:hAnsi="Times New Roman" w:cs="Times New Roman"/>
          <w:szCs w:val="24"/>
        </w:rPr>
        <w:tab/>
        <w:t>Застрахователят следва да приеме предложената от БОЛНИЦА ЛОЗЕНЕЦ застрахователна сума, вписана в т.2, като се съгласява, че при настъпванена застрахователно събитие, обезщетението ще се определя на база възстановителна стойност, като и че имуществото няма да счита за подзастраховано и няма да редуцира размера на застрахователното обезщетение, позовавайки се на наличие на подзастраховане.</w:t>
      </w:r>
    </w:p>
    <w:p w:rsidR="00C764CB" w:rsidRPr="00C764CB" w:rsidRDefault="00C764CB" w:rsidP="00C764CB">
      <w:pPr>
        <w:pStyle w:val="BodyTextIndent2"/>
        <w:spacing w:line="240" w:lineRule="auto"/>
        <w:rPr>
          <w:rFonts w:ascii="Times New Roman" w:hAnsi="Times New Roman" w:cs="Times New Roman"/>
          <w:szCs w:val="24"/>
        </w:rPr>
      </w:pPr>
    </w:p>
    <w:p w:rsidR="00C764CB" w:rsidRPr="00C764CB" w:rsidRDefault="00C764CB" w:rsidP="00C764CB">
      <w:pPr>
        <w:pStyle w:val="BodyTextIndent2"/>
        <w:spacing w:line="240" w:lineRule="auto"/>
        <w:rPr>
          <w:rFonts w:ascii="Times New Roman" w:hAnsi="Times New Roman" w:cs="Times New Roman"/>
          <w:szCs w:val="24"/>
        </w:rPr>
      </w:pPr>
      <w:r>
        <w:rPr>
          <w:rFonts w:ascii="Times New Roman" w:hAnsi="Times New Roman" w:cs="Times New Roman"/>
          <w:szCs w:val="24"/>
        </w:rPr>
        <w:t>4</w:t>
      </w:r>
      <w:r w:rsidRPr="00C764CB">
        <w:rPr>
          <w:rFonts w:ascii="Times New Roman" w:hAnsi="Times New Roman" w:cs="Times New Roman"/>
          <w:szCs w:val="24"/>
        </w:rPr>
        <w:t>.</w:t>
      </w:r>
      <w:r w:rsidRPr="00C764CB">
        <w:rPr>
          <w:rFonts w:ascii="Times New Roman" w:hAnsi="Times New Roman" w:cs="Times New Roman"/>
          <w:szCs w:val="24"/>
        </w:rPr>
        <w:tab/>
        <w:t>Отговорността на Застрахователя за покрити застрахователни рискове: на база 100% застрахователната сума.</w:t>
      </w:r>
    </w:p>
    <w:p w:rsidR="00C764CB" w:rsidRPr="00C764CB" w:rsidRDefault="00C764CB" w:rsidP="00C764CB">
      <w:pPr>
        <w:pStyle w:val="BodyTextIndent2"/>
        <w:spacing w:line="240" w:lineRule="auto"/>
        <w:rPr>
          <w:rFonts w:ascii="Times New Roman" w:hAnsi="Times New Roman" w:cs="Times New Roman"/>
          <w:szCs w:val="24"/>
        </w:rPr>
      </w:pPr>
    </w:p>
    <w:p w:rsidR="00C764CB" w:rsidRPr="00C764CB" w:rsidRDefault="00C764CB" w:rsidP="00C764CB">
      <w:pPr>
        <w:pStyle w:val="BodyTextIndent2"/>
        <w:spacing w:line="240" w:lineRule="auto"/>
        <w:rPr>
          <w:rFonts w:ascii="Times New Roman" w:hAnsi="Times New Roman" w:cs="Times New Roman"/>
          <w:szCs w:val="24"/>
        </w:rPr>
      </w:pPr>
      <w:r>
        <w:rPr>
          <w:rFonts w:ascii="Times New Roman" w:hAnsi="Times New Roman" w:cs="Times New Roman"/>
          <w:szCs w:val="24"/>
        </w:rPr>
        <w:t>5</w:t>
      </w:r>
      <w:r w:rsidRPr="00C764CB">
        <w:rPr>
          <w:rFonts w:ascii="Times New Roman" w:hAnsi="Times New Roman" w:cs="Times New Roman"/>
          <w:szCs w:val="24"/>
        </w:rPr>
        <w:t>.</w:t>
      </w:r>
      <w:r w:rsidRPr="00C764CB">
        <w:rPr>
          <w:rFonts w:ascii="Times New Roman" w:hAnsi="Times New Roman" w:cs="Times New Roman"/>
          <w:szCs w:val="24"/>
        </w:rPr>
        <w:tab/>
        <w:t xml:space="preserve">В случай, че Възложителят придобие ново имущество или извърши подобрения на сградния фонд, след сключване и влизане в сила на застрахователния договор и има необходимост </w:t>
      </w:r>
      <w:proofErr w:type="gramStart"/>
      <w:r w:rsidRPr="00C764CB">
        <w:rPr>
          <w:rFonts w:ascii="Times New Roman" w:hAnsi="Times New Roman" w:cs="Times New Roman"/>
          <w:szCs w:val="24"/>
        </w:rPr>
        <w:t>от  дозастраховане</w:t>
      </w:r>
      <w:proofErr w:type="gramEnd"/>
      <w:r w:rsidRPr="00C764CB">
        <w:rPr>
          <w:rFonts w:ascii="Times New Roman" w:hAnsi="Times New Roman" w:cs="Times New Roman"/>
          <w:szCs w:val="24"/>
        </w:rPr>
        <w:t xml:space="preserve"> на подобренията, то те да могат да се застраховат при спазване на договорените по силата на сключения застрахователен договор условия, от датата на тяхното зачисляване като активи на БОЛНИЦА ЛОЗЕНЕЦ до края на срока на сключения застрахователния договор, по усмотрение на Възложителя.</w:t>
      </w:r>
    </w:p>
    <w:p w:rsidR="00C764CB" w:rsidRPr="00C764CB" w:rsidRDefault="00C764CB" w:rsidP="00C764CB">
      <w:pPr>
        <w:pStyle w:val="BodyTextIndent2"/>
        <w:spacing w:line="240" w:lineRule="auto"/>
        <w:rPr>
          <w:rFonts w:ascii="Times New Roman" w:hAnsi="Times New Roman" w:cs="Times New Roman"/>
          <w:szCs w:val="24"/>
        </w:rPr>
      </w:pPr>
    </w:p>
    <w:p w:rsidR="00C764CB" w:rsidRPr="00C764CB" w:rsidRDefault="00C764CB" w:rsidP="00C764CB">
      <w:pPr>
        <w:pStyle w:val="BodyTextIndent2"/>
        <w:spacing w:line="240" w:lineRule="auto"/>
        <w:rPr>
          <w:rFonts w:ascii="Times New Roman" w:hAnsi="Times New Roman" w:cs="Times New Roman"/>
          <w:szCs w:val="24"/>
        </w:rPr>
      </w:pPr>
      <w:r>
        <w:rPr>
          <w:rFonts w:ascii="Times New Roman" w:hAnsi="Times New Roman" w:cs="Times New Roman"/>
          <w:szCs w:val="24"/>
        </w:rPr>
        <w:t>6</w:t>
      </w:r>
      <w:r w:rsidRPr="00C764CB">
        <w:rPr>
          <w:rFonts w:ascii="Times New Roman" w:hAnsi="Times New Roman" w:cs="Times New Roman"/>
          <w:szCs w:val="24"/>
        </w:rPr>
        <w:t>.</w:t>
      </w:r>
      <w:r w:rsidRPr="00C764CB">
        <w:rPr>
          <w:rFonts w:ascii="Times New Roman" w:hAnsi="Times New Roman" w:cs="Times New Roman"/>
          <w:szCs w:val="24"/>
        </w:rPr>
        <w:tab/>
        <w:t xml:space="preserve">Застрахователната премия по застраховката на недвижимото имущество трябва да включва и дължимият Данък върху застрахователните премии (обн. </w:t>
      </w:r>
      <w:proofErr w:type="gramStart"/>
      <w:r w:rsidRPr="00C764CB">
        <w:rPr>
          <w:rFonts w:ascii="Times New Roman" w:hAnsi="Times New Roman" w:cs="Times New Roman"/>
          <w:szCs w:val="24"/>
        </w:rPr>
        <w:t>Държавен вестник, бр.</w:t>
      </w:r>
      <w:proofErr w:type="gramEnd"/>
      <w:r w:rsidRPr="00C764CB">
        <w:rPr>
          <w:rFonts w:ascii="Times New Roman" w:hAnsi="Times New Roman" w:cs="Times New Roman"/>
          <w:szCs w:val="24"/>
        </w:rPr>
        <w:t xml:space="preserve"> 86 от 02.11.2010 </w:t>
      </w:r>
      <w:proofErr w:type="gramStart"/>
      <w:r w:rsidRPr="00C764CB">
        <w:rPr>
          <w:rFonts w:ascii="Times New Roman" w:hAnsi="Times New Roman" w:cs="Times New Roman"/>
          <w:szCs w:val="24"/>
        </w:rPr>
        <w:t>г.,</w:t>
      </w:r>
      <w:proofErr w:type="gramEnd"/>
      <w:r w:rsidRPr="00C764CB">
        <w:rPr>
          <w:rFonts w:ascii="Times New Roman" w:hAnsi="Times New Roman" w:cs="Times New Roman"/>
          <w:szCs w:val="24"/>
        </w:rPr>
        <w:t xml:space="preserve"> в сила от 01.01.2011 г.).</w:t>
      </w:r>
    </w:p>
    <w:p w:rsidR="00C764CB" w:rsidRPr="00C764CB" w:rsidRDefault="00C764CB" w:rsidP="00C764CB">
      <w:pPr>
        <w:pStyle w:val="BodyTextIndent2"/>
        <w:spacing w:line="240" w:lineRule="auto"/>
        <w:rPr>
          <w:rFonts w:ascii="Times New Roman" w:hAnsi="Times New Roman" w:cs="Times New Roman"/>
          <w:szCs w:val="24"/>
        </w:rPr>
      </w:pPr>
    </w:p>
    <w:p w:rsidR="00C764CB" w:rsidRPr="00C764CB" w:rsidRDefault="00C764CB" w:rsidP="00C764CB">
      <w:pPr>
        <w:pStyle w:val="BodyTextIndent2"/>
        <w:spacing w:line="240" w:lineRule="auto"/>
        <w:rPr>
          <w:rFonts w:ascii="Times New Roman" w:hAnsi="Times New Roman" w:cs="Times New Roman"/>
          <w:szCs w:val="24"/>
        </w:rPr>
      </w:pPr>
      <w:r>
        <w:rPr>
          <w:rFonts w:ascii="Times New Roman" w:hAnsi="Times New Roman" w:cs="Times New Roman"/>
          <w:szCs w:val="24"/>
        </w:rPr>
        <w:t>7</w:t>
      </w:r>
      <w:r w:rsidRPr="00C764CB">
        <w:rPr>
          <w:rFonts w:ascii="Times New Roman" w:hAnsi="Times New Roman" w:cs="Times New Roman"/>
          <w:szCs w:val="24"/>
        </w:rPr>
        <w:t>.</w:t>
      </w:r>
      <w:r w:rsidRPr="00C764CB">
        <w:rPr>
          <w:rFonts w:ascii="Times New Roman" w:hAnsi="Times New Roman" w:cs="Times New Roman"/>
          <w:szCs w:val="24"/>
        </w:rPr>
        <w:tab/>
        <w:t>Застрахователната премия по застраховката на недвижимото имущество не трябва да включва отстъпки/ бонуси, които да бъдат изискуеми и дължими към участника/ застрахователя при настъпване на застрахователно събитие.</w:t>
      </w:r>
    </w:p>
    <w:p w:rsidR="00C764CB" w:rsidRPr="00C764CB" w:rsidRDefault="00C764CB" w:rsidP="00C764CB">
      <w:pPr>
        <w:pStyle w:val="BodyTextIndent2"/>
        <w:spacing w:line="240" w:lineRule="auto"/>
        <w:rPr>
          <w:rFonts w:ascii="Times New Roman" w:hAnsi="Times New Roman" w:cs="Times New Roman"/>
          <w:szCs w:val="24"/>
        </w:rPr>
      </w:pPr>
    </w:p>
    <w:p w:rsidR="00C764CB" w:rsidRPr="00C764CB" w:rsidRDefault="00C764CB" w:rsidP="00C764CB">
      <w:pPr>
        <w:pStyle w:val="BodyTextIndent2"/>
        <w:spacing w:line="240" w:lineRule="auto"/>
        <w:rPr>
          <w:rFonts w:ascii="Times New Roman" w:hAnsi="Times New Roman" w:cs="Times New Roman"/>
          <w:szCs w:val="24"/>
        </w:rPr>
      </w:pPr>
      <w:r>
        <w:rPr>
          <w:rFonts w:ascii="Times New Roman" w:hAnsi="Times New Roman" w:cs="Times New Roman"/>
          <w:szCs w:val="24"/>
        </w:rPr>
        <w:t>8</w:t>
      </w:r>
      <w:r w:rsidRPr="00C764CB">
        <w:rPr>
          <w:rFonts w:ascii="Times New Roman" w:hAnsi="Times New Roman" w:cs="Times New Roman"/>
          <w:szCs w:val="24"/>
        </w:rPr>
        <w:t>.</w:t>
      </w:r>
      <w:r w:rsidRPr="00C764CB">
        <w:rPr>
          <w:rFonts w:ascii="Times New Roman" w:hAnsi="Times New Roman" w:cs="Times New Roman"/>
          <w:szCs w:val="24"/>
        </w:rPr>
        <w:tab/>
        <w:t>Условия на плащане на застрахователната премия:</w:t>
      </w:r>
    </w:p>
    <w:p w:rsidR="00C764CB" w:rsidRPr="00C764CB" w:rsidRDefault="00C764CB" w:rsidP="00C764CB">
      <w:pPr>
        <w:pStyle w:val="BodyTextIndent2"/>
        <w:spacing w:line="240" w:lineRule="auto"/>
        <w:rPr>
          <w:rFonts w:ascii="Times New Roman" w:hAnsi="Times New Roman" w:cs="Times New Roman"/>
          <w:szCs w:val="24"/>
        </w:rPr>
      </w:pPr>
    </w:p>
    <w:p w:rsidR="00C764CB" w:rsidRPr="00C764CB" w:rsidRDefault="00C764CB" w:rsidP="00C764CB">
      <w:pPr>
        <w:pStyle w:val="BodyTextIndent2"/>
        <w:spacing w:line="240" w:lineRule="auto"/>
        <w:rPr>
          <w:rFonts w:ascii="Times New Roman" w:hAnsi="Times New Roman" w:cs="Times New Roman"/>
          <w:szCs w:val="24"/>
        </w:rPr>
      </w:pPr>
      <w:r w:rsidRPr="00C764CB">
        <w:rPr>
          <w:rFonts w:ascii="Times New Roman" w:hAnsi="Times New Roman" w:cs="Times New Roman"/>
          <w:szCs w:val="24"/>
        </w:rPr>
        <w:tab/>
      </w:r>
      <w:proofErr w:type="gramStart"/>
      <w:r w:rsidRPr="00C764CB">
        <w:rPr>
          <w:rFonts w:ascii="Times New Roman" w:hAnsi="Times New Roman" w:cs="Times New Roman"/>
          <w:szCs w:val="24"/>
        </w:rPr>
        <w:t>а</w:t>
      </w:r>
      <w:proofErr w:type="gramEnd"/>
      <w:r w:rsidRPr="00C764CB">
        <w:rPr>
          <w:rFonts w:ascii="Times New Roman" w:hAnsi="Times New Roman" w:cs="Times New Roman"/>
          <w:szCs w:val="24"/>
        </w:rPr>
        <w:t xml:space="preserve">/ еднократно или разсрочено /до четири равни вноски/, без завишение, в български лв. </w:t>
      </w:r>
      <w:proofErr w:type="gramStart"/>
      <w:r w:rsidRPr="00C764CB">
        <w:rPr>
          <w:rFonts w:ascii="Times New Roman" w:hAnsi="Times New Roman" w:cs="Times New Roman"/>
          <w:szCs w:val="24"/>
        </w:rPr>
        <w:t>по</w:t>
      </w:r>
      <w:proofErr w:type="gramEnd"/>
      <w:r w:rsidRPr="00C764CB">
        <w:rPr>
          <w:rFonts w:ascii="Times New Roman" w:hAnsi="Times New Roman" w:cs="Times New Roman"/>
          <w:szCs w:val="24"/>
        </w:rPr>
        <w:t xml:space="preserve"> банков път</w:t>
      </w:r>
    </w:p>
    <w:p w:rsidR="00C764CB" w:rsidRPr="00C764CB" w:rsidRDefault="00C764CB" w:rsidP="00C764CB">
      <w:pPr>
        <w:pStyle w:val="BodyTextIndent2"/>
        <w:spacing w:line="240" w:lineRule="auto"/>
        <w:rPr>
          <w:rFonts w:ascii="Times New Roman" w:hAnsi="Times New Roman" w:cs="Times New Roman"/>
          <w:szCs w:val="24"/>
        </w:rPr>
      </w:pPr>
      <w:r w:rsidRPr="00C764CB">
        <w:rPr>
          <w:rFonts w:ascii="Times New Roman" w:hAnsi="Times New Roman" w:cs="Times New Roman"/>
          <w:szCs w:val="24"/>
        </w:rPr>
        <w:tab/>
      </w:r>
      <w:proofErr w:type="gramStart"/>
      <w:r w:rsidRPr="00C764CB">
        <w:rPr>
          <w:rFonts w:ascii="Times New Roman" w:hAnsi="Times New Roman" w:cs="Times New Roman"/>
          <w:szCs w:val="24"/>
        </w:rPr>
        <w:t>б</w:t>
      </w:r>
      <w:proofErr w:type="gramEnd"/>
      <w:r w:rsidRPr="00C764CB">
        <w:rPr>
          <w:rFonts w:ascii="Times New Roman" w:hAnsi="Times New Roman" w:cs="Times New Roman"/>
          <w:szCs w:val="24"/>
        </w:rPr>
        <w:t>/ застрахователната премия се издължава до 15 работни дни, след влизане в сила на застрахователната полица</w:t>
      </w:r>
    </w:p>
    <w:p w:rsidR="00C764CB" w:rsidRPr="00C764CB" w:rsidRDefault="00C764CB" w:rsidP="00C764CB">
      <w:pPr>
        <w:pStyle w:val="BodyTextIndent2"/>
        <w:spacing w:line="240" w:lineRule="auto"/>
        <w:rPr>
          <w:rFonts w:ascii="Times New Roman" w:hAnsi="Times New Roman" w:cs="Times New Roman"/>
          <w:szCs w:val="24"/>
        </w:rPr>
      </w:pPr>
    </w:p>
    <w:p w:rsidR="00C764CB" w:rsidRPr="00C764CB" w:rsidRDefault="00C764CB" w:rsidP="00C764CB">
      <w:pPr>
        <w:pStyle w:val="BodyTextIndent2"/>
        <w:spacing w:line="240" w:lineRule="auto"/>
        <w:rPr>
          <w:rFonts w:ascii="Times New Roman" w:hAnsi="Times New Roman" w:cs="Times New Roman"/>
          <w:szCs w:val="24"/>
        </w:rPr>
      </w:pPr>
      <w:r>
        <w:rPr>
          <w:rFonts w:ascii="Times New Roman" w:hAnsi="Times New Roman" w:cs="Times New Roman"/>
          <w:szCs w:val="24"/>
        </w:rPr>
        <w:t>9</w:t>
      </w:r>
      <w:r w:rsidRPr="00C764CB">
        <w:rPr>
          <w:rFonts w:ascii="Times New Roman" w:hAnsi="Times New Roman" w:cs="Times New Roman"/>
          <w:szCs w:val="24"/>
        </w:rPr>
        <w:t>.</w:t>
      </w:r>
      <w:r w:rsidRPr="00C764CB">
        <w:rPr>
          <w:rFonts w:ascii="Times New Roman" w:hAnsi="Times New Roman" w:cs="Times New Roman"/>
          <w:szCs w:val="24"/>
        </w:rPr>
        <w:tab/>
        <w:t>Вредите се установяват чрез оглед, описание и оценка от Застрахователя в присъствието на Застрахования.</w:t>
      </w:r>
    </w:p>
    <w:p w:rsidR="00C764CB" w:rsidRPr="00C764CB" w:rsidRDefault="00C764CB" w:rsidP="00C764CB">
      <w:pPr>
        <w:pStyle w:val="BodyTextIndent2"/>
        <w:spacing w:line="240" w:lineRule="auto"/>
        <w:rPr>
          <w:rFonts w:ascii="Times New Roman" w:hAnsi="Times New Roman" w:cs="Times New Roman"/>
          <w:szCs w:val="24"/>
        </w:rPr>
      </w:pPr>
    </w:p>
    <w:p w:rsidR="00C764CB" w:rsidRPr="00C764CB" w:rsidRDefault="00C764CB" w:rsidP="00C764CB">
      <w:pPr>
        <w:pStyle w:val="BodyTextIndent2"/>
        <w:spacing w:line="240" w:lineRule="auto"/>
        <w:rPr>
          <w:rFonts w:ascii="Times New Roman" w:hAnsi="Times New Roman" w:cs="Times New Roman"/>
          <w:szCs w:val="24"/>
        </w:rPr>
      </w:pPr>
      <w:r>
        <w:rPr>
          <w:rFonts w:ascii="Times New Roman" w:hAnsi="Times New Roman" w:cs="Times New Roman"/>
          <w:szCs w:val="24"/>
        </w:rPr>
        <w:t>10</w:t>
      </w:r>
      <w:r w:rsidRPr="00C764CB">
        <w:rPr>
          <w:rFonts w:ascii="Times New Roman" w:hAnsi="Times New Roman" w:cs="Times New Roman"/>
          <w:szCs w:val="24"/>
        </w:rPr>
        <w:t>.</w:t>
      </w:r>
      <w:r w:rsidRPr="00C764CB">
        <w:rPr>
          <w:rFonts w:ascii="Times New Roman" w:hAnsi="Times New Roman" w:cs="Times New Roman"/>
          <w:szCs w:val="24"/>
        </w:rPr>
        <w:tab/>
        <w:t>Размерът на застрахователното обезщетение се определя на база възстановителна стойност на загубата/щетата, в рамките на застрахователната сума за съответното имущество, като:</w:t>
      </w:r>
    </w:p>
    <w:p w:rsidR="00C764CB" w:rsidRPr="00C764CB" w:rsidRDefault="00C764CB" w:rsidP="00C764CB">
      <w:pPr>
        <w:pStyle w:val="BodyTextIndent2"/>
        <w:spacing w:line="240" w:lineRule="auto"/>
        <w:rPr>
          <w:rFonts w:ascii="Times New Roman" w:hAnsi="Times New Roman" w:cs="Times New Roman"/>
          <w:szCs w:val="24"/>
        </w:rPr>
      </w:pPr>
    </w:p>
    <w:p w:rsidR="00C764CB" w:rsidRPr="00C764CB" w:rsidRDefault="00C764CB" w:rsidP="00C764CB">
      <w:pPr>
        <w:pStyle w:val="BodyTextIndent2"/>
        <w:spacing w:line="240" w:lineRule="auto"/>
        <w:rPr>
          <w:rFonts w:ascii="Times New Roman" w:hAnsi="Times New Roman" w:cs="Times New Roman"/>
          <w:szCs w:val="24"/>
        </w:rPr>
      </w:pPr>
      <w:proofErr w:type="gramStart"/>
      <w:r w:rsidRPr="00C764CB">
        <w:rPr>
          <w:rFonts w:ascii="Times New Roman" w:hAnsi="Times New Roman" w:cs="Times New Roman"/>
          <w:szCs w:val="24"/>
        </w:rPr>
        <w:t>а</w:t>
      </w:r>
      <w:proofErr w:type="gramEnd"/>
      <w:r w:rsidRPr="00C764CB">
        <w:rPr>
          <w:rFonts w:ascii="Times New Roman" w:hAnsi="Times New Roman" w:cs="Times New Roman"/>
          <w:szCs w:val="24"/>
        </w:rPr>
        <w:t>/ при частични щети: размерът на обезщетението е на база на необходимите разходи за  възстановяването на увреденото имущество във вида преди щетата, в това число труд и материали за извършване на ремонта.</w:t>
      </w:r>
    </w:p>
    <w:p w:rsidR="00C764CB" w:rsidRPr="00C764CB" w:rsidRDefault="00C764CB" w:rsidP="00C764CB">
      <w:pPr>
        <w:pStyle w:val="BodyTextIndent2"/>
        <w:spacing w:line="240" w:lineRule="auto"/>
        <w:rPr>
          <w:rFonts w:ascii="Times New Roman" w:hAnsi="Times New Roman" w:cs="Times New Roman"/>
          <w:szCs w:val="24"/>
        </w:rPr>
      </w:pPr>
      <w:r w:rsidRPr="00C764CB">
        <w:rPr>
          <w:rFonts w:ascii="Times New Roman" w:hAnsi="Times New Roman" w:cs="Times New Roman"/>
          <w:szCs w:val="24"/>
        </w:rPr>
        <w:t>Ако стойността на ремонта ще надхвърля 70% от застрахователната сума, то по преценка на застрахования, че ремонта би бил нерентабилен и след писмено искане към застрахователят щетата да бъде определена като тотална, застрахователят се задължава да изплати на застрахования застрахователната сума;</w:t>
      </w:r>
    </w:p>
    <w:p w:rsidR="00C764CB" w:rsidRPr="00C764CB" w:rsidRDefault="00C764CB" w:rsidP="00C764CB">
      <w:pPr>
        <w:pStyle w:val="BodyTextIndent2"/>
        <w:spacing w:line="240" w:lineRule="auto"/>
        <w:rPr>
          <w:rFonts w:ascii="Times New Roman" w:hAnsi="Times New Roman" w:cs="Times New Roman"/>
          <w:szCs w:val="24"/>
        </w:rPr>
      </w:pPr>
    </w:p>
    <w:p w:rsidR="006A6D20" w:rsidRPr="006A6D20" w:rsidRDefault="00C764CB" w:rsidP="00C764CB">
      <w:pPr>
        <w:pStyle w:val="BodyTextIndent2"/>
        <w:spacing w:line="240" w:lineRule="auto"/>
        <w:rPr>
          <w:rFonts w:ascii="Times New Roman" w:hAnsi="Times New Roman" w:cs="Times New Roman"/>
          <w:szCs w:val="24"/>
        </w:rPr>
      </w:pPr>
      <w:proofErr w:type="gramStart"/>
      <w:r w:rsidRPr="00C764CB">
        <w:rPr>
          <w:rFonts w:ascii="Times New Roman" w:hAnsi="Times New Roman" w:cs="Times New Roman"/>
          <w:szCs w:val="24"/>
        </w:rPr>
        <w:t>б</w:t>
      </w:r>
      <w:proofErr w:type="gramEnd"/>
      <w:r w:rsidRPr="00C764CB">
        <w:rPr>
          <w:rFonts w:ascii="Times New Roman" w:hAnsi="Times New Roman" w:cs="Times New Roman"/>
          <w:szCs w:val="24"/>
        </w:rPr>
        <w:t>/ при тотални щети: изплаща се застрахователната сума, съгласно т. 2 от настоящето задание</w:t>
      </w:r>
    </w:p>
    <w:p w:rsidR="006A6D20" w:rsidRPr="006A6D20" w:rsidRDefault="006A6D20" w:rsidP="006A6D20">
      <w:pPr>
        <w:pStyle w:val="BodyTextIndent2"/>
        <w:spacing w:line="240" w:lineRule="auto"/>
        <w:rPr>
          <w:rFonts w:ascii="Times New Roman" w:hAnsi="Times New Roman" w:cs="Times New Roman"/>
          <w:szCs w:val="24"/>
        </w:rPr>
      </w:pPr>
      <w:r w:rsidRPr="006A6D20">
        <w:rPr>
          <w:rFonts w:ascii="Times New Roman" w:hAnsi="Times New Roman" w:cs="Times New Roman"/>
          <w:szCs w:val="24"/>
          <w:lang w:val="bg-BG"/>
        </w:rPr>
        <w:t>в/ от размера на одобреното обезщетението не следва да се удържат суми, за които могат да бъдат реализирани останките от увреденото имущество, ако застрахованият декларира пред застрахователя, че не желае и не може да реализира въпросните останки;</w:t>
      </w:r>
    </w:p>
    <w:p w:rsidR="006A6D20" w:rsidRPr="006A6D20" w:rsidRDefault="006A6D20" w:rsidP="006A6D20">
      <w:pPr>
        <w:pStyle w:val="BodyTextIndent2"/>
        <w:spacing w:line="240" w:lineRule="auto"/>
        <w:rPr>
          <w:rFonts w:ascii="Times New Roman" w:hAnsi="Times New Roman" w:cs="Times New Roman"/>
          <w:szCs w:val="24"/>
        </w:rPr>
      </w:pPr>
    </w:p>
    <w:p w:rsidR="006A6D20" w:rsidRPr="006A6D20" w:rsidRDefault="00C764CB" w:rsidP="00C764CB">
      <w:pPr>
        <w:pStyle w:val="BodyTextIndent2"/>
        <w:spacing w:line="240" w:lineRule="auto"/>
        <w:ind w:firstLine="0"/>
        <w:rPr>
          <w:rFonts w:ascii="Times New Roman" w:hAnsi="Times New Roman" w:cs="Times New Roman"/>
          <w:szCs w:val="24"/>
        </w:rPr>
      </w:pPr>
      <w:r>
        <w:rPr>
          <w:rFonts w:ascii="Times New Roman" w:hAnsi="Times New Roman" w:cs="Times New Roman"/>
          <w:szCs w:val="24"/>
        </w:rPr>
        <w:t xml:space="preserve">           11.    </w:t>
      </w:r>
      <w:r w:rsidR="006A6D20" w:rsidRPr="006A6D20">
        <w:rPr>
          <w:rFonts w:ascii="Times New Roman" w:hAnsi="Times New Roman" w:cs="Times New Roman"/>
          <w:szCs w:val="24"/>
        </w:rPr>
        <w:t>Срок за изплащане на застрахователното обезщетение:</w:t>
      </w:r>
    </w:p>
    <w:p w:rsidR="006A6D20" w:rsidRPr="006A6D20" w:rsidRDefault="006A6D20" w:rsidP="006A6D20">
      <w:pPr>
        <w:pStyle w:val="BodyTextIndent2"/>
        <w:spacing w:line="240" w:lineRule="auto"/>
        <w:rPr>
          <w:rFonts w:ascii="Times New Roman" w:hAnsi="Times New Roman" w:cs="Times New Roman"/>
          <w:szCs w:val="24"/>
        </w:rPr>
      </w:pPr>
    </w:p>
    <w:p w:rsidR="006A6D20" w:rsidRPr="006A6D20" w:rsidRDefault="006A6D20" w:rsidP="006A6D20">
      <w:pPr>
        <w:pStyle w:val="BodyTextIndent2"/>
        <w:tabs>
          <w:tab w:val="left" w:pos="404"/>
        </w:tabs>
        <w:spacing w:line="240" w:lineRule="auto"/>
        <w:rPr>
          <w:rFonts w:ascii="Times New Roman" w:hAnsi="Times New Roman" w:cs="Times New Roman"/>
          <w:szCs w:val="24"/>
        </w:rPr>
      </w:pPr>
      <w:r w:rsidRPr="006A6D20">
        <w:rPr>
          <w:rFonts w:ascii="Times New Roman" w:hAnsi="Times New Roman" w:cs="Times New Roman"/>
          <w:szCs w:val="24"/>
        </w:rPr>
        <w:lastRenderedPageBreak/>
        <w:t>а/ по договореност, при щети с особено голям размер, се допуска предварително изплащане по банков път до 50% от приблизителния размер на обезщетението, преди приключване на довършителните работи.</w:t>
      </w:r>
    </w:p>
    <w:p w:rsidR="006A6D20" w:rsidRPr="006A6D20" w:rsidRDefault="006A6D20" w:rsidP="006A6D20">
      <w:pPr>
        <w:pStyle w:val="BodyTextIndent2"/>
        <w:tabs>
          <w:tab w:val="left" w:pos="404"/>
        </w:tabs>
        <w:spacing w:line="240" w:lineRule="auto"/>
        <w:rPr>
          <w:rFonts w:ascii="Times New Roman" w:hAnsi="Times New Roman" w:cs="Times New Roman"/>
          <w:szCs w:val="24"/>
        </w:rPr>
      </w:pPr>
    </w:p>
    <w:p w:rsidR="006A6D20" w:rsidRPr="006A6D20" w:rsidRDefault="006A6D20" w:rsidP="006A6D20">
      <w:pPr>
        <w:pStyle w:val="BodyTextIndent2"/>
        <w:tabs>
          <w:tab w:val="left" w:pos="404"/>
        </w:tabs>
        <w:spacing w:line="240" w:lineRule="auto"/>
        <w:rPr>
          <w:rFonts w:ascii="Times New Roman" w:hAnsi="Times New Roman" w:cs="Times New Roman"/>
          <w:szCs w:val="24"/>
        </w:rPr>
      </w:pPr>
      <w:r w:rsidRPr="006A6D20">
        <w:rPr>
          <w:rFonts w:ascii="Times New Roman" w:hAnsi="Times New Roman" w:cs="Times New Roman"/>
          <w:szCs w:val="24"/>
        </w:rPr>
        <w:t xml:space="preserve">б/ авансовото  плащане се извършва по банков път до 24 часа, след представяне от страна на Застрахования на всички документи и данни, необходими за установяване на вредата по основание и </w:t>
      </w:r>
      <w:r w:rsidRPr="006A6D20">
        <w:rPr>
          <w:rFonts w:ascii="Times New Roman" w:hAnsi="Times New Roman" w:cs="Times New Roman"/>
          <w:szCs w:val="24"/>
          <w:lang w:val="bg-BG"/>
        </w:rPr>
        <w:t xml:space="preserve">приблизителен </w:t>
      </w:r>
      <w:r w:rsidRPr="006A6D20">
        <w:rPr>
          <w:rFonts w:ascii="Times New Roman" w:hAnsi="Times New Roman" w:cs="Times New Roman"/>
          <w:szCs w:val="24"/>
        </w:rPr>
        <w:t>размер, и след осъществен оглед от страна на Застрахователя.</w:t>
      </w:r>
    </w:p>
    <w:p w:rsidR="006A6D20" w:rsidRPr="006A6D20" w:rsidRDefault="006A6D20" w:rsidP="006A6D20">
      <w:pPr>
        <w:pStyle w:val="BodyTextIndent2"/>
        <w:tabs>
          <w:tab w:val="left" w:pos="404"/>
        </w:tabs>
        <w:spacing w:line="240" w:lineRule="auto"/>
        <w:rPr>
          <w:rFonts w:ascii="Times New Roman" w:hAnsi="Times New Roman" w:cs="Times New Roman"/>
          <w:szCs w:val="24"/>
        </w:rPr>
      </w:pPr>
    </w:p>
    <w:p w:rsidR="006A6D20" w:rsidRPr="006A6D20" w:rsidRDefault="006A6D20" w:rsidP="006A6D20">
      <w:pPr>
        <w:pStyle w:val="BodyTextIndent2"/>
        <w:tabs>
          <w:tab w:val="left" w:pos="404"/>
        </w:tabs>
        <w:spacing w:line="240" w:lineRule="auto"/>
        <w:rPr>
          <w:rFonts w:ascii="Times New Roman" w:hAnsi="Times New Roman" w:cs="Times New Roman"/>
          <w:szCs w:val="24"/>
        </w:rPr>
      </w:pPr>
      <w:r w:rsidRPr="006A6D20">
        <w:rPr>
          <w:rFonts w:ascii="Times New Roman" w:hAnsi="Times New Roman" w:cs="Times New Roman"/>
          <w:szCs w:val="24"/>
        </w:rPr>
        <w:t>в/ окончателно определения размер на обезщетението с приспадане на авансовото плащане се изплаща по банков път в срок от 15 дни след представяне от страна на Застрахования на всички писмени документи и данни, необходими за установяване на вредата по основание и размер.</w:t>
      </w:r>
    </w:p>
    <w:p w:rsidR="006A6D20" w:rsidRPr="006A6D20" w:rsidRDefault="006A6D20" w:rsidP="006A6D20">
      <w:pPr>
        <w:pStyle w:val="BodyTextIndent2"/>
        <w:spacing w:line="240" w:lineRule="auto"/>
        <w:rPr>
          <w:rFonts w:ascii="Times New Roman" w:hAnsi="Times New Roman" w:cs="Times New Roman"/>
          <w:szCs w:val="24"/>
        </w:rPr>
      </w:pPr>
    </w:p>
    <w:p w:rsidR="006A6D20" w:rsidRPr="006A6D20" w:rsidRDefault="00C764CB" w:rsidP="00C764CB">
      <w:pPr>
        <w:pStyle w:val="BodyTextIndent2"/>
        <w:spacing w:line="240" w:lineRule="auto"/>
        <w:ind w:firstLine="0"/>
        <w:rPr>
          <w:rFonts w:ascii="Times New Roman" w:hAnsi="Times New Roman" w:cs="Times New Roman"/>
          <w:szCs w:val="24"/>
        </w:rPr>
      </w:pPr>
      <w:r>
        <w:rPr>
          <w:rFonts w:ascii="Times New Roman" w:hAnsi="Times New Roman" w:cs="Times New Roman"/>
          <w:szCs w:val="24"/>
        </w:rPr>
        <w:t xml:space="preserve">           12. </w:t>
      </w:r>
      <w:r w:rsidR="006A6D20" w:rsidRPr="006A6D20">
        <w:rPr>
          <w:rFonts w:ascii="Times New Roman" w:hAnsi="Times New Roman" w:cs="Times New Roman"/>
          <w:szCs w:val="24"/>
        </w:rPr>
        <w:t>Оценка на щетите се извършва към датата на настъпване на застрахователното събитие въз основа на оглед и оценка от вещо лице, по цени на Застрахователя, предварително съгласувани с Застрахования или по фактури за извършен ремонт, след предварително съгласуване със застрахователя.</w:t>
      </w:r>
    </w:p>
    <w:p w:rsidR="006A6D20" w:rsidRPr="006A6D20" w:rsidRDefault="006A6D20" w:rsidP="006A6D20">
      <w:pPr>
        <w:pStyle w:val="BodyTextIndent2"/>
        <w:spacing w:line="240" w:lineRule="auto"/>
        <w:rPr>
          <w:rFonts w:ascii="Times New Roman" w:hAnsi="Times New Roman" w:cs="Times New Roman"/>
          <w:szCs w:val="24"/>
        </w:rPr>
      </w:pPr>
    </w:p>
    <w:p w:rsidR="006A6D20" w:rsidRPr="006A6D20" w:rsidRDefault="006A6D20" w:rsidP="00C764CB">
      <w:pPr>
        <w:pStyle w:val="BodyTextIndent2"/>
        <w:numPr>
          <w:ilvl w:val="0"/>
          <w:numId w:val="12"/>
        </w:numPr>
        <w:spacing w:line="240" w:lineRule="auto"/>
        <w:ind w:left="0" w:firstLine="709"/>
        <w:rPr>
          <w:rFonts w:ascii="Times New Roman" w:hAnsi="Times New Roman" w:cs="Times New Roman"/>
          <w:szCs w:val="24"/>
        </w:rPr>
      </w:pPr>
      <w:r w:rsidRPr="006A6D20">
        <w:rPr>
          <w:rFonts w:ascii="Times New Roman" w:hAnsi="Times New Roman" w:cs="Times New Roman"/>
          <w:bCs/>
          <w:szCs w:val="24"/>
        </w:rPr>
        <w:t xml:space="preserve">Срок на застраховката: </w:t>
      </w:r>
      <w:r w:rsidRPr="006A6D20">
        <w:rPr>
          <w:rFonts w:ascii="Times New Roman" w:hAnsi="Times New Roman" w:cs="Times New Roman"/>
          <w:bCs/>
          <w:szCs w:val="24"/>
          <w:lang w:val="ru-RU"/>
        </w:rPr>
        <w:t xml:space="preserve">Застрахователната полица  </w:t>
      </w:r>
      <w:r w:rsidRPr="006A6D20">
        <w:rPr>
          <w:rFonts w:ascii="Times New Roman" w:hAnsi="Times New Roman" w:cs="Times New Roman"/>
          <w:bCs/>
          <w:szCs w:val="24"/>
        </w:rPr>
        <w:t xml:space="preserve">за недвижимото имущество </w:t>
      </w:r>
      <w:r w:rsidRPr="006A6D20">
        <w:rPr>
          <w:rFonts w:ascii="Times New Roman" w:hAnsi="Times New Roman" w:cs="Times New Roman"/>
          <w:bCs/>
          <w:szCs w:val="24"/>
          <w:lang w:val="ru-RU"/>
        </w:rPr>
        <w:t xml:space="preserve">се сключва за срок от 1 година, като срокът й започва да тече </w:t>
      </w:r>
      <w:r w:rsidRPr="006A6D20">
        <w:rPr>
          <w:rFonts w:ascii="Times New Roman" w:hAnsi="Times New Roman" w:cs="Times New Roman"/>
          <w:bCs/>
          <w:szCs w:val="24"/>
        </w:rPr>
        <w:t xml:space="preserve">от </w:t>
      </w:r>
      <w:r w:rsidRPr="006A6D20">
        <w:rPr>
          <w:rFonts w:ascii="Times New Roman" w:hAnsi="Times New Roman" w:cs="Times New Roman"/>
          <w:b/>
          <w:bCs/>
          <w:szCs w:val="24"/>
        </w:rPr>
        <w:t>00.00</w:t>
      </w:r>
      <w:r w:rsidRPr="006A6D20">
        <w:rPr>
          <w:rFonts w:ascii="Times New Roman" w:hAnsi="Times New Roman" w:cs="Times New Roman"/>
          <w:bCs/>
          <w:szCs w:val="24"/>
        </w:rPr>
        <w:t xml:space="preserve"> часа на </w:t>
      </w:r>
      <w:r w:rsidRPr="006A6D20">
        <w:rPr>
          <w:rFonts w:ascii="Times New Roman" w:hAnsi="Times New Roman" w:cs="Times New Roman"/>
          <w:bCs/>
          <w:szCs w:val="24"/>
          <w:lang w:val="bg-BG"/>
        </w:rPr>
        <w:t>денят, след сключване на договора с избраният за изпълнител участник;</w:t>
      </w:r>
    </w:p>
    <w:p w:rsidR="006A6D20" w:rsidRPr="006A6D20" w:rsidRDefault="006A6D20" w:rsidP="006A6D20">
      <w:pPr>
        <w:pStyle w:val="BodyTextIndent2"/>
        <w:spacing w:line="240" w:lineRule="auto"/>
        <w:rPr>
          <w:rFonts w:ascii="Times New Roman" w:hAnsi="Times New Roman" w:cs="Times New Roman"/>
          <w:szCs w:val="24"/>
        </w:rPr>
      </w:pPr>
    </w:p>
    <w:p w:rsidR="006A6D20" w:rsidRPr="006A6D20" w:rsidRDefault="006A6D20" w:rsidP="00C764CB">
      <w:pPr>
        <w:pStyle w:val="BodyTextIndent2"/>
        <w:numPr>
          <w:ilvl w:val="0"/>
          <w:numId w:val="12"/>
        </w:numPr>
        <w:spacing w:line="240" w:lineRule="auto"/>
        <w:ind w:left="0" w:firstLine="360"/>
        <w:rPr>
          <w:rFonts w:ascii="Times New Roman" w:hAnsi="Times New Roman" w:cs="Times New Roman"/>
          <w:szCs w:val="24"/>
        </w:rPr>
      </w:pPr>
      <w:r w:rsidRPr="006A6D20">
        <w:rPr>
          <w:rFonts w:ascii="Times New Roman" w:hAnsi="Times New Roman" w:cs="Times New Roman"/>
          <w:szCs w:val="24"/>
        </w:rPr>
        <w:t xml:space="preserve">При сключване и изпълнение на застрахователният договори ще бъдат ползвани услугите на „Амарант България” ООД – лицензиран застрахователен брокер, в качеството му на обслужващ брокер на </w:t>
      </w:r>
      <w:r w:rsidRPr="006A6D20">
        <w:rPr>
          <w:rFonts w:ascii="Times New Roman" w:hAnsi="Times New Roman" w:cs="Times New Roman"/>
          <w:b/>
          <w:bCs/>
          <w:szCs w:val="24"/>
          <w:lang w:val="bg-BG"/>
        </w:rPr>
        <w:t>БОЛНИЦА ЛОЗЕНЕЦ</w:t>
      </w:r>
      <w:r w:rsidRPr="006A6D20">
        <w:rPr>
          <w:rFonts w:ascii="Times New Roman" w:hAnsi="Times New Roman" w:cs="Times New Roman"/>
          <w:szCs w:val="24"/>
        </w:rPr>
        <w:t xml:space="preserve">, съгласно договор за възлагане </w:t>
      </w:r>
      <w:r w:rsidRPr="006A6D20">
        <w:rPr>
          <w:rFonts w:ascii="Times New Roman" w:hAnsi="Times New Roman" w:cs="Times New Roman"/>
          <w:szCs w:val="24"/>
          <w:lang w:val="bg-BG"/>
        </w:rPr>
        <w:t>с</w:t>
      </w:r>
      <w:r w:rsidRPr="006A6D20">
        <w:rPr>
          <w:rFonts w:ascii="Times New Roman" w:hAnsi="Times New Roman" w:cs="Times New Roman"/>
          <w:szCs w:val="24"/>
        </w:rPr>
        <w:t xml:space="preserve"> </w:t>
      </w:r>
      <w:r w:rsidRPr="006A6D20">
        <w:rPr>
          <w:rFonts w:ascii="Times New Roman" w:hAnsi="Times New Roman" w:cs="Times New Roman"/>
          <w:szCs w:val="24"/>
          <w:lang w:val="bg-BG"/>
        </w:rPr>
        <w:t>Изх.№: 18 от 01.02.2013г.</w:t>
      </w:r>
    </w:p>
    <w:p w:rsidR="006A6D20" w:rsidRPr="006A6D20" w:rsidRDefault="006A6D20" w:rsidP="00C764CB">
      <w:pPr>
        <w:pStyle w:val="BodyTextIndent2"/>
        <w:spacing w:line="240" w:lineRule="auto"/>
        <w:ind w:firstLine="360"/>
        <w:rPr>
          <w:rFonts w:ascii="Times New Roman" w:hAnsi="Times New Roman" w:cs="Times New Roman"/>
          <w:szCs w:val="24"/>
        </w:rPr>
      </w:pPr>
    </w:p>
    <w:p w:rsidR="006A6D20" w:rsidRPr="006A6D20" w:rsidRDefault="006A6D20" w:rsidP="00C764CB">
      <w:pPr>
        <w:pStyle w:val="BodyTextIndent2"/>
        <w:numPr>
          <w:ilvl w:val="0"/>
          <w:numId w:val="12"/>
        </w:numPr>
        <w:spacing w:line="240" w:lineRule="auto"/>
        <w:ind w:left="0" w:firstLine="360"/>
        <w:rPr>
          <w:rFonts w:ascii="Times New Roman" w:hAnsi="Times New Roman" w:cs="Times New Roman"/>
          <w:szCs w:val="24"/>
        </w:rPr>
      </w:pPr>
      <w:r w:rsidRPr="006A6D20">
        <w:rPr>
          <w:rFonts w:ascii="Times New Roman" w:hAnsi="Times New Roman" w:cs="Times New Roman"/>
          <w:b/>
          <w:bCs/>
          <w:szCs w:val="24"/>
        </w:rPr>
        <w:t>Описание на недвижимото имущество, обект на застраховане:</w:t>
      </w:r>
      <w:r w:rsidRPr="006A6D20">
        <w:rPr>
          <w:rFonts w:ascii="Times New Roman" w:hAnsi="Times New Roman" w:cs="Times New Roman"/>
          <w:bCs/>
          <w:szCs w:val="24"/>
        </w:rPr>
        <w:t xml:space="preserve"> </w:t>
      </w:r>
      <w:r w:rsidRPr="006A6D20">
        <w:rPr>
          <w:rFonts w:ascii="Times New Roman" w:hAnsi="Times New Roman" w:cs="Times New Roman"/>
          <w:bCs/>
          <w:szCs w:val="24"/>
          <w:lang w:val="bg-BG"/>
        </w:rPr>
        <w:t>приложен списък на сградите, обе</w:t>
      </w:r>
      <w:r>
        <w:rPr>
          <w:rFonts w:ascii="Times New Roman" w:hAnsi="Times New Roman" w:cs="Times New Roman"/>
          <w:bCs/>
          <w:szCs w:val="24"/>
          <w:lang w:val="bg-BG"/>
        </w:rPr>
        <w:t>к</w:t>
      </w:r>
      <w:r w:rsidRPr="006A6D20">
        <w:rPr>
          <w:rFonts w:ascii="Times New Roman" w:hAnsi="Times New Roman" w:cs="Times New Roman"/>
          <w:bCs/>
          <w:szCs w:val="24"/>
          <w:lang w:val="bg-BG"/>
        </w:rPr>
        <w:t xml:space="preserve">т на застраховане – </w:t>
      </w:r>
      <w:r>
        <w:rPr>
          <w:rFonts w:ascii="Times New Roman" w:hAnsi="Times New Roman" w:cs="Times New Roman"/>
          <w:bCs/>
          <w:szCs w:val="24"/>
          <w:lang w:val="bg-BG"/>
        </w:rPr>
        <w:t>Таблица 2</w:t>
      </w:r>
    </w:p>
    <w:p w:rsidR="00732693" w:rsidRPr="006A6D20" w:rsidRDefault="00732693" w:rsidP="00C764CB">
      <w:pPr>
        <w:pStyle w:val="BodyTextIndent2"/>
        <w:tabs>
          <w:tab w:val="left" w:pos="404"/>
        </w:tabs>
        <w:spacing w:line="240" w:lineRule="auto"/>
        <w:ind w:firstLine="360"/>
        <w:rPr>
          <w:rFonts w:ascii="Times New Roman" w:hAnsi="Times New Roman" w:cs="Times New Roman"/>
          <w:szCs w:val="24"/>
        </w:rPr>
      </w:pPr>
    </w:p>
    <w:p w:rsidR="00B803A2" w:rsidRPr="006A6D20" w:rsidRDefault="00B803A2" w:rsidP="006A6D20">
      <w:pPr>
        <w:spacing w:after="0" w:line="240" w:lineRule="auto"/>
        <w:rPr>
          <w:rFonts w:ascii="Times New Roman" w:hAnsi="Times New Roman" w:cs="Times New Roman"/>
          <w:sz w:val="24"/>
          <w:szCs w:val="24"/>
        </w:rPr>
      </w:pPr>
      <w:bookmarkStart w:id="0" w:name="_GoBack"/>
      <w:bookmarkEnd w:id="0"/>
    </w:p>
    <w:sectPr w:rsidR="00B803A2" w:rsidRPr="006A6D20" w:rsidSect="00732693">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Arial Unicode MS'">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F22"/>
    <w:multiLevelType w:val="multilevel"/>
    <w:tmpl w:val="74741F28"/>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
    <w:nsid w:val="369F260F"/>
    <w:multiLevelType w:val="hybridMultilevel"/>
    <w:tmpl w:val="9D229A5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EC4133"/>
    <w:multiLevelType w:val="multilevel"/>
    <w:tmpl w:val="1206CEB0"/>
    <w:styleLink w:val="WW8Num18"/>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41634FE"/>
    <w:multiLevelType w:val="multilevel"/>
    <w:tmpl w:val="7A12861C"/>
    <w:lvl w:ilvl="0">
      <w:start w:val="1"/>
      <w:numFmt w:val="decimal"/>
      <w:lvlText w:val="%1."/>
      <w:lvlJc w:val="left"/>
      <w:rPr>
        <w:rFonts w:ascii="Times New Roman" w:hAnsi="Times New Roman" w:cs="Times New Roman" w:hint="default"/>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78B5D8C"/>
    <w:multiLevelType w:val="multilevel"/>
    <w:tmpl w:val="26C0D9E8"/>
    <w:styleLink w:val="WW8Num4"/>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5">
    <w:nsid w:val="663D7270"/>
    <w:multiLevelType w:val="multilevel"/>
    <w:tmpl w:val="21DC7628"/>
    <w:styleLink w:val="WW8Num19"/>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num w:numId="1">
    <w:abstractNumId w:val="5"/>
  </w:num>
  <w:num w:numId="2">
    <w:abstractNumId w:val="3"/>
  </w:num>
  <w:num w:numId="3">
    <w:abstractNumId w:val="5"/>
  </w:num>
  <w:num w:numId="4">
    <w:abstractNumId w:val="3"/>
  </w:num>
  <w:num w:numId="5">
    <w:abstractNumId w:val="0"/>
  </w:num>
  <w:num w:numId="6">
    <w:abstractNumId w:val="3"/>
    <w:lvlOverride w:ilvl="0">
      <w:startOverride w:val="1"/>
    </w:lvlOverride>
  </w:num>
  <w:num w:numId="7">
    <w:abstractNumId w:val="4"/>
  </w:num>
  <w:num w:numId="8">
    <w:abstractNumId w:val="2"/>
  </w:num>
  <w:num w:numId="9">
    <w:abstractNumId w:val="2"/>
    <w:lvlOverride w:ilvl="0">
      <w:startOverride w:val="1"/>
    </w:lvlOverride>
  </w:num>
  <w:num w:numId="10">
    <w:abstractNumId w:val="4"/>
  </w:num>
  <w:num w:numId="11">
    <w:abstractNumId w:val="2"/>
    <w:lvlOverride w:ilvl="0">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A8"/>
    <w:rsid w:val="00014654"/>
    <w:rsid w:val="000E5068"/>
    <w:rsid w:val="001B35A8"/>
    <w:rsid w:val="00374B19"/>
    <w:rsid w:val="006A6D20"/>
    <w:rsid w:val="00732693"/>
    <w:rsid w:val="0078351A"/>
    <w:rsid w:val="00B803A2"/>
    <w:rsid w:val="00BD1D73"/>
    <w:rsid w:val="00C764CB"/>
    <w:rsid w:val="00D1548B"/>
    <w:rsid w:val="00F54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32693"/>
    <w:pPr>
      <w:suppressAutoHyphens/>
      <w:autoSpaceDN w:val="0"/>
      <w:spacing w:after="0" w:line="240" w:lineRule="auto"/>
      <w:textAlignment w:val="baseline"/>
    </w:pPr>
    <w:rPr>
      <w:rFonts w:ascii="Times New Roman" w:eastAsia="Times New Roman" w:hAnsi="Times New Roman" w:cs="Times New Roman"/>
      <w:kern w:val="3"/>
      <w:sz w:val="24"/>
      <w:szCs w:val="24"/>
      <w:lang w:val="bg-BG" w:eastAsia="zh-CN"/>
    </w:rPr>
  </w:style>
  <w:style w:type="paragraph" w:customStyle="1" w:styleId="Textbody">
    <w:name w:val="Text body"/>
    <w:basedOn w:val="Standard"/>
    <w:rsid w:val="00732693"/>
    <w:pPr>
      <w:spacing w:after="120"/>
    </w:pPr>
  </w:style>
  <w:style w:type="paragraph" w:styleId="BodyTextIndent2">
    <w:name w:val="Body Text Indent 2"/>
    <w:basedOn w:val="Standard"/>
    <w:link w:val="BodyTextIndent2Char"/>
    <w:rsid w:val="00732693"/>
    <w:pPr>
      <w:spacing w:line="360" w:lineRule="auto"/>
      <w:ind w:firstLine="720"/>
      <w:jc w:val="both"/>
    </w:pPr>
    <w:rPr>
      <w:rFonts w:ascii="Arial" w:hAnsi="Arial" w:cs="Arial"/>
      <w:szCs w:val="20"/>
      <w:lang w:val="en-US"/>
    </w:rPr>
  </w:style>
  <w:style w:type="character" w:customStyle="1" w:styleId="BodyTextIndent2Char">
    <w:name w:val="Body Text Indent 2 Char"/>
    <w:basedOn w:val="DefaultParagraphFont"/>
    <w:link w:val="BodyTextIndent2"/>
    <w:rsid w:val="00732693"/>
    <w:rPr>
      <w:rFonts w:ascii="Arial" w:eastAsia="Times New Roman" w:hAnsi="Arial" w:cs="Arial"/>
      <w:kern w:val="3"/>
      <w:sz w:val="24"/>
      <w:szCs w:val="20"/>
      <w:lang w:val="en-US" w:eastAsia="zh-CN"/>
    </w:rPr>
  </w:style>
  <w:style w:type="character" w:customStyle="1" w:styleId="StrongEmphasis">
    <w:name w:val="Strong Emphasis"/>
    <w:rsid w:val="00732693"/>
    <w:rPr>
      <w:b/>
      <w:bCs/>
    </w:rPr>
  </w:style>
  <w:style w:type="numbering" w:customStyle="1" w:styleId="WW8Num19">
    <w:name w:val="WW8Num19"/>
    <w:basedOn w:val="NoList"/>
    <w:rsid w:val="00732693"/>
    <w:pPr>
      <w:numPr>
        <w:numId w:val="1"/>
      </w:numPr>
    </w:pPr>
  </w:style>
  <w:style w:type="numbering" w:customStyle="1" w:styleId="WW8Num4">
    <w:name w:val="WW8Num4"/>
    <w:basedOn w:val="NoList"/>
    <w:rsid w:val="006A6D20"/>
    <w:pPr>
      <w:numPr>
        <w:numId w:val="7"/>
      </w:numPr>
    </w:pPr>
  </w:style>
  <w:style w:type="numbering" w:customStyle="1" w:styleId="WW8Num18">
    <w:name w:val="WW8Num18"/>
    <w:basedOn w:val="NoList"/>
    <w:rsid w:val="006A6D20"/>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32693"/>
    <w:pPr>
      <w:suppressAutoHyphens/>
      <w:autoSpaceDN w:val="0"/>
      <w:spacing w:after="0" w:line="240" w:lineRule="auto"/>
      <w:textAlignment w:val="baseline"/>
    </w:pPr>
    <w:rPr>
      <w:rFonts w:ascii="Times New Roman" w:eastAsia="Times New Roman" w:hAnsi="Times New Roman" w:cs="Times New Roman"/>
      <w:kern w:val="3"/>
      <w:sz w:val="24"/>
      <w:szCs w:val="24"/>
      <w:lang w:val="bg-BG" w:eastAsia="zh-CN"/>
    </w:rPr>
  </w:style>
  <w:style w:type="paragraph" w:customStyle="1" w:styleId="Textbody">
    <w:name w:val="Text body"/>
    <w:basedOn w:val="Standard"/>
    <w:rsid w:val="00732693"/>
    <w:pPr>
      <w:spacing w:after="120"/>
    </w:pPr>
  </w:style>
  <w:style w:type="paragraph" w:styleId="BodyTextIndent2">
    <w:name w:val="Body Text Indent 2"/>
    <w:basedOn w:val="Standard"/>
    <w:link w:val="BodyTextIndent2Char"/>
    <w:rsid w:val="00732693"/>
    <w:pPr>
      <w:spacing w:line="360" w:lineRule="auto"/>
      <w:ind w:firstLine="720"/>
      <w:jc w:val="both"/>
    </w:pPr>
    <w:rPr>
      <w:rFonts w:ascii="Arial" w:hAnsi="Arial" w:cs="Arial"/>
      <w:szCs w:val="20"/>
      <w:lang w:val="en-US"/>
    </w:rPr>
  </w:style>
  <w:style w:type="character" w:customStyle="1" w:styleId="BodyTextIndent2Char">
    <w:name w:val="Body Text Indent 2 Char"/>
    <w:basedOn w:val="DefaultParagraphFont"/>
    <w:link w:val="BodyTextIndent2"/>
    <w:rsid w:val="00732693"/>
    <w:rPr>
      <w:rFonts w:ascii="Arial" w:eastAsia="Times New Roman" w:hAnsi="Arial" w:cs="Arial"/>
      <w:kern w:val="3"/>
      <w:sz w:val="24"/>
      <w:szCs w:val="20"/>
      <w:lang w:val="en-US" w:eastAsia="zh-CN"/>
    </w:rPr>
  </w:style>
  <w:style w:type="character" w:customStyle="1" w:styleId="StrongEmphasis">
    <w:name w:val="Strong Emphasis"/>
    <w:rsid w:val="00732693"/>
    <w:rPr>
      <w:b/>
      <w:bCs/>
    </w:rPr>
  </w:style>
  <w:style w:type="numbering" w:customStyle="1" w:styleId="WW8Num19">
    <w:name w:val="WW8Num19"/>
    <w:basedOn w:val="NoList"/>
    <w:rsid w:val="00732693"/>
    <w:pPr>
      <w:numPr>
        <w:numId w:val="1"/>
      </w:numPr>
    </w:pPr>
  </w:style>
  <w:style w:type="numbering" w:customStyle="1" w:styleId="WW8Num4">
    <w:name w:val="WW8Num4"/>
    <w:basedOn w:val="NoList"/>
    <w:rsid w:val="006A6D20"/>
    <w:pPr>
      <w:numPr>
        <w:numId w:val="7"/>
      </w:numPr>
    </w:pPr>
  </w:style>
  <w:style w:type="numbering" w:customStyle="1" w:styleId="WW8Num18">
    <w:name w:val="WW8Num18"/>
    <w:basedOn w:val="NoList"/>
    <w:rsid w:val="006A6D2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7350-B955-477D-839E-95CED55D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Dimitrova</dc:creator>
  <cp:lastModifiedBy>Elena Dimitrova</cp:lastModifiedBy>
  <cp:revision>7</cp:revision>
  <dcterms:created xsi:type="dcterms:W3CDTF">2015-06-19T06:44:00Z</dcterms:created>
  <dcterms:modified xsi:type="dcterms:W3CDTF">2015-06-25T06:05:00Z</dcterms:modified>
</cp:coreProperties>
</file>