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3" w:rsidRDefault="00732693" w:rsidP="00192006">
      <w:pPr>
        <w:pStyle w:val="Textbody"/>
        <w:jc w:val="right"/>
        <w:rPr>
          <w:b/>
          <w:bCs/>
          <w:color w:val="000000"/>
          <w:spacing w:val="-11"/>
        </w:rPr>
      </w:pPr>
      <w:r>
        <w:rPr>
          <w:b/>
          <w:bCs/>
          <w:color w:val="000000"/>
          <w:spacing w:val="-11"/>
        </w:rPr>
        <w:t>Приложение 1.5</w:t>
      </w:r>
    </w:p>
    <w:p w:rsidR="00732693" w:rsidRDefault="00732693" w:rsidP="00BC7902">
      <w:pPr>
        <w:pStyle w:val="Textbody"/>
        <w:jc w:val="center"/>
        <w:rPr>
          <w:b/>
          <w:bCs/>
          <w:color w:val="000000"/>
          <w:spacing w:val="-11"/>
          <w:lang w:val="en-US"/>
        </w:rPr>
      </w:pPr>
      <w:r w:rsidRPr="00732693">
        <w:rPr>
          <w:b/>
          <w:bCs/>
          <w:color w:val="000000"/>
          <w:spacing w:val="-11"/>
        </w:rPr>
        <w:t>Технически изисквания за избор на застраховател за застраховане на медицинска апара</w:t>
      </w:r>
      <w:r>
        <w:rPr>
          <w:b/>
          <w:bCs/>
          <w:color w:val="000000"/>
          <w:spacing w:val="-11"/>
        </w:rPr>
        <w:t>тура  таблица 3.</w:t>
      </w:r>
    </w:p>
    <w:p w:rsidR="00BC7902" w:rsidRPr="00BC7902" w:rsidRDefault="00BC7902" w:rsidP="00BC7902">
      <w:pPr>
        <w:pStyle w:val="Textbody"/>
        <w:jc w:val="center"/>
        <w:rPr>
          <w:b/>
          <w:bCs/>
          <w:color w:val="000000"/>
          <w:spacing w:val="-11"/>
          <w:lang w:val="en-US"/>
        </w:rPr>
      </w:pPr>
    </w:p>
    <w:p w:rsidR="00732693" w:rsidRDefault="00BC7902" w:rsidP="003C7F3B">
      <w:pPr>
        <w:pStyle w:val="Textbody"/>
        <w:jc w:val="both"/>
        <w:rPr>
          <w:rStyle w:val="StrongEmphasis"/>
          <w:rFonts w:eastAsia="Tahoma"/>
          <w:iCs/>
          <w:color w:val="000000"/>
        </w:rPr>
      </w:pPr>
      <w:r>
        <w:rPr>
          <w:rStyle w:val="StrongEmphasis"/>
          <w:rFonts w:eastAsia="Tahoma"/>
          <w:iCs/>
          <w:color w:val="000000"/>
          <w:lang w:val="en-US"/>
        </w:rPr>
        <w:t>1</w:t>
      </w:r>
      <w:r>
        <w:rPr>
          <w:rStyle w:val="StrongEmphasis"/>
          <w:rFonts w:eastAsia="Tahoma"/>
          <w:iCs/>
          <w:color w:val="000000"/>
        </w:rPr>
        <w:t xml:space="preserve">.   </w:t>
      </w:r>
      <w:r w:rsidR="00732693">
        <w:rPr>
          <w:rStyle w:val="StrongEmphasis"/>
          <w:rFonts w:eastAsia="Tahoma"/>
          <w:iCs/>
          <w:color w:val="000000"/>
        </w:rPr>
        <w:t>Обект на застраховане е следната медицинската апаратура</w:t>
      </w:r>
      <w:r w:rsidR="00732693">
        <w:rPr>
          <w:rStyle w:val="StrongEmphasis"/>
          <w:rFonts w:eastAsia="Tahoma"/>
          <w:iCs/>
          <w:color w:val="000000"/>
          <w:lang w:val="en-US"/>
        </w:rPr>
        <w:t>:</w:t>
      </w:r>
    </w:p>
    <w:p w:rsidR="00732693" w:rsidRPr="00374B19" w:rsidRDefault="00732693" w:rsidP="003C7F3B">
      <w:pPr>
        <w:pStyle w:val="Textbody"/>
        <w:spacing w:after="0" w:line="198" w:lineRule="atLeast"/>
        <w:jc w:val="both"/>
      </w:pPr>
      <w:r w:rsidRPr="00374B19">
        <w:t xml:space="preserve">1.1. Описаната </w:t>
      </w:r>
      <w:r w:rsidR="00374B19">
        <w:t xml:space="preserve"> в таблицата 3 </w:t>
      </w:r>
      <w:r w:rsidR="00374B19" w:rsidRPr="00374B19">
        <w:t>с</w:t>
      </w:r>
      <w:r w:rsidRPr="00374B19">
        <w:rPr>
          <w:rStyle w:val="StrongEmphasis"/>
          <w:rFonts w:eastAsia="Tahoma"/>
          <w:b w:val="0"/>
          <w:iCs/>
        </w:rPr>
        <w:t>тационарна медицинска апаратура</w:t>
      </w:r>
    </w:p>
    <w:p w:rsidR="00732693" w:rsidRPr="00374B19" w:rsidRDefault="00732693" w:rsidP="003C7F3B">
      <w:pPr>
        <w:pStyle w:val="Textbody"/>
        <w:spacing w:after="0" w:line="198" w:lineRule="atLeast"/>
        <w:jc w:val="both"/>
      </w:pPr>
    </w:p>
    <w:p w:rsidR="00374B19" w:rsidRDefault="00732693" w:rsidP="003C7F3B">
      <w:pPr>
        <w:pStyle w:val="Textbody"/>
        <w:spacing w:after="0" w:line="198" w:lineRule="atLeast"/>
        <w:jc w:val="both"/>
        <w:rPr>
          <w:rStyle w:val="StrongEmphasis"/>
          <w:b w:val="0"/>
          <w:iCs/>
        </w:rPr>
      </w:pPr>
      <w:r w:rsidRPr="00374B19">
        <w:rPr>
          <w:rStyle w:val="StrongEmphasis"/>
          <w:b w:val="0"/>
          <w:iCs/>
          <w:lang w:val="en-US"/>
        </w:rPr>
        <w:t xml:space="preserve">1.2. </w:t>
      </w:r>
      <w:proofErr w:type="spellStart"/>
      <w:r w:rsidRPr="00374B19">
        <w:rPr>
          <w:rStyle w:val="StrongEmphasis"/>
          <w:b w:val="0"/>
          <w:iCs/>
          <w:lang w:val="en-US"/>
        </w:rPr>
        <w:t>Описаната</w:t>
      </w:r>
      <w:proofErr w:type="spellEnd"/>
      <w:r w:rsidRPr="00374B19">
        <w:rPr>
          <w:rStyle w:val="StrongEmphasis"/>
          <w:b w:val="0"/>
          <w:iCs/>
          <w:lang w:val="en-US"/>
        </w:rPr>
        <w:t xml:space="preserve"> в </w:t>
      </w:r>
      <w:r w:rsidR="00374B19" w:rsidRPr="00374B19">
        <w:rPr>
          <w:rStyle w:val="StrongEmphasis"/>
          <w:b w:val="0"/>
          <w:iCs/>
        </w:rPr>
        <w:t xml:space="preserve">таблица 3 </w:t>
      </w:r>
      <w:proofErr w:type="spellStart"/>
      <w:r w:rsidRPr="00374B19">
        <w:rPr>
          <w:rStyle w:val="StrongEmphasis"/>
          <w:b w:val="0"/>
          <w:iCs/>
          <w:lang w:val="en-US"/>
        </w:rPr>
        <w:t>преносима</w:t>
      </w:r>
      <w:proofErr w:type="spellEnd"/>
      <w:r w:rsidRPr="00374B19">
        <w:rPr>
          <w:rStyle w:val="StrongEmphasis"/>
          <w:b w:val="0"/>
          <w:iCs/>
          <w:lang w:val="en-US"/>
        </w:rPr>
        <w:t xml:space="preserve"> </w:t>
      </w:r>
      <w:proofErr w:type="spellStart"/>
      <w:r w:rsidRPr="00374B19">
        <w:rPr>
          <w:rStyle w:val="StrongEmphasis"/>
          <w:b w:val="0"/>
          <w:iCs/>
          <w:lang w:val="en-US"/>
        </w:rPr>
        <w:t>апаратура</w:t>
      </w:r>
      <w:proofErr w:type="spellEnd"/>
    </w:p>
    <w:p w:rsidR="00E64E16" w:rsidRDefault="00E64E16" w:rsidP="003C7F3B">
      <w:pPr>
        <w:pStyle w:val="Textbody"/>
        <w:spacing w:after="0" w:line="198" w:lineRule="atLeast"/>
        <w:jc w:val="both"/>
        <w:rPr>
          <w:rStyle w:val="StrongEmphasis"/>
          <w:b w:val="0"/>
          <w:iCs/>
        </w:rPr>
      </w:pPr>
    </w:p>
    <w:p w:rsidR="00E64E16" w:rsidRPr="00E64E16" w:rsidRDefault="00E64E16" w:rsidP="00E64E16">
      <w:pPr>
        <w:pStyle w:val="Textbody"/>
        <w:spacing w:after="0" w:line="198" w:lineRule="atLeast"/>
        <w:jc w:val="both"/>
        <w:rPr>
          <w:rStyle w:val="StrongEmphasis"/>
          <w:b w:val="0"/>
          <w:iCs/>
        </w:rPr>
      </w:pPr>
      <w:r>
        <w:rPr>
          <w:rStyle w:val="StrongEmphasis"/>
          <w:b w:val="0"/>
          <w:iCs/>
        </w:rPr>
        <w:t xml:space="preserve">1.3. </w:t>
      </w:r>
      <w:r w:rsidRPr="00E64E16">
        <w:rPr>
          <w:rStyle w:val="StrongEmphasis"/>
          <w:b w:val="0"/>
          <w:iCs/>
        </w:rPr>
        <w:t>Описаната в т</w:t>
      </w:r>
      <w:r>
        <w:rPr>
          <w:rStyle w:val="StrongEmphasis"/>
          <w:b w:val="0"/>
          <w:iCs/>
        </w:rPr>
        <w:t>аблица 3</w:t>
      </w:r>
      <w:r w:rsidRPr="00E64E16">
        <w:rPr>
          <w:rStyle w:val="StrongEmphasis"/>
          <w:b w:val="0"/>
          <w:iCs/>
        </w:rPr>
        <w:t xml:space="preserve"> преносима мобилна апаратура, намираща се в автомобили /линейки/ със следните ДК номера: СА7777АВ, СА7777</w:t>
      </w:r>
      <w:r w:rsidR="00F26948">
        <w:rPr>
          <w:rStyle w:val="StrongEmphasis"/>
          <w:b w:val="0"/>
          <w:iCs/>
        </w:rPr>
        <w:t>А</w:t>
      </w:r>
      <w:r w:rsidRPr="00E64E16">
        <w:rPr>
          <w:rStyle w:val="StrongEmphasis"/>
          <w:b w:val="0"/>
          <w:iCs/>
        </w:rPr>
        <w:t>А</w:t>
      </w:r>
      <w:r w:rsidR="005B54C6">
        <w:rPr>
          <w:rStyle w:val="StrongEmphasis"/>
          <w:b w:val="0"/>
          <w:iCs/>
        </w:rPr>
        <w:t>,</w:t>
      </w:r>
      <w:r w:rsidRPr="00E64E16">
        <w:rPr>
          <w:rStyle w:val="StrongEmphasis"/>
          <w:b w:val="0"/>
          <w:iCs/>
        </w:rPr>
        <w:t xml:space="preserve"> СА7777АК</w:t>
      </w:r>
      <w:r w:rsidR="005B54C6" w:rsidRPr="005B54C6">
        <w:rPr>
          <w:rStyle w:val="StrongEmphasis"/>
          <w:b w:val="0"/>
          <w:iCs/>
        </w:rPr>
        <w:t xml:space="preserve"> </w:t>
      </w:r>
      <w:r w:rsidR="005B54C6" w:rsidRPr="00E64E16">
        <w:rPr>
          <w:rStyle w:val="StrongEmphasis"/>
          <w:b w:val="0"/>
          <w:iCs/>
        </w:rPr>
        <w:t>или</w:t>
      </w:r>
      <w:r w:rsidR="005B54C6" w:rsidRPr="005B54C6">
        <w:rPr>
          <w:rStyle w:val="StrongEmphasis"/>
          <w:b w:val="0"/>
          <w:iCs/>
        </w:rPr>
        <w:t xml:space="preserve"> </w:t>
      </w:r>
      <w:r w:rsidR="005B54C6" w:rsidRPr="00E64E16">
        <w:rPr>
          <w:rStyle w:val="StrongEmphasis"/>
          <w:b w:val="0"/>
          <w:iCs/>
        </w:rPr>
        <w:t>С7777</w:t>
      </w:r>
      <w:r w:rsidR="005B54C6">
        <w:rPr>
          <w:rStyle w:val="StrongEmphasis"/>
          <w:b w:val="0"/>
          <w:iCs/>
        </w:rPr>
        <w:t>НА</w:t>
      </w:r>
      <w:r w:rsidR="00F26948">
        <w:rPr>
          <w:rStyle w:val="StrongEmphasis"/>
          <w:b w:val="0"/>
          <w:iCs/>
        </w:rPr>
        <w:t>.</w:t>
      </w:r>
    </w:p>
    <w:p w:rsidR="00E64E16" w:rsidRPr="00E64E16" w:rsidRDefault="00E64E16" w:rsidP="00E64E16">
      <w:pPr>
        <w:pStyle w:val="Textbody"/>
        <w:spacing w:after="0" w:line="198" w:lineRule="atLeast"/>
        <w:jc w:val="both"/>
        <w:rPr>
          <w:rStyle w:val="StrongEmphasis"/>
          <w:b w:val="0"/>
          <w:iCs/>
        </w:rPr>
      </w:pPr>
    </w:p>
    <w:p w:rsidR="00E64E16" w:rsidRPr="00E64E16" w:rsidRDefault="00E64E16" w:rsidP="00E64E16">
      <w:pPr>
        <w:pStyle w:val="Textbody"/>
        <w:spacing w:after="0" w:line="198" w:lineRule="atLeast"/>
        <w:jc w:val="both"/>
        <w:rPr>
          <w:rStyle w:val="StrongEmphasis"/>
          <w:b w:val="0"/>
          <w:iCs/>
        </w:rPr>
      </w:pPr>
      <w:r w:rsidRPr="00E64E16">
        <w:rPr>
          <w:rStyle w:val="StrongEmphasis"/>
          <w:b w:val="0"/>
          <w:iCs/>
        </w:rPr>
        <w:tab/>
        <w:t>* Забележка:</w:t>
      </w:r>
    </w:p>
    <w:p w:rsidR="00E64E16" w:rsidRPr="00E64E16" w:rsidRDefault="00E64E16" w:rsidP="00E64E16">
      <w:pPr>
        <w:pStyle w:val="Textbody"/>
        <w:spacing w:after="0" w:line="198" w:lineRule="atLeast"/>
        <w:jc w:val="both"/>
        <w:rPr>
          <w:rStyle w:val="StrongEmphasis"/>
          <w:b w:val="0"/>
          <w:iCs/>
        </w:rPr>
      </w:pPr>
      <w:r w:rsidRPr="00E64E16">
        <w:rPr>
          <w:rStyle w:val="StrongEmphasis"/>
          <w:b w:val="0"/>
          <w:iCs/>
        </w:rPr>
        <w:tab/>
        <w:t>Преносимата мобилна апаратура включва общо два комплекта, като обичайно те се намират в една от следните две линейки: СА7777АВ и СА7777АА.</w:t>
      </w:r>
    </w:p>
    <w:p w:rsidR="00E64E16" w:rsidRPr="00E64E16" w:rsidRDefault="00E64E16" w:rsidP="00E64E16">
      <w:pPr>
        <w:pStyle w:val="Textbody"/>
        <w:spacing w:after="0" w:line="198" w:lineRule="atLeast"/>
        <w:jc w:val="both"/>
        <w:rPr>
          <w:rStyle w:val="StrongEmphasis"/>
          <w:b w:val="0"/>
          <w:iCs/>
        </w:rPr>
      </w:pPr>
    </w:p>
    <w:p w:rsidR="00E64E16" w:rsidRPr="00E64E16" w:rsidRDefault="00E64E16" w:rsidP="00E64E16">
      <w:pPr>
        <w:pStyle w:val="Textbody"/>
        <w:spacing w:after="0" w:line="198" w:lineRule="atLeast"/>
        <w:jc w:val="both"/>
        <w:rPr>
          <w:rStyle w:val="StrongEmphasis"/>
          <w:b w:val="0"/>
          <w:iCs/>
        </w:rPr>
      </w:pPr>
      <w:r w:rsidRPr="00E64E16">
        <w:rPr>
          <w:rStyle w:val="StrongEmphasis"/>
          <w:b w:val="0"/>
          <w:iCs/>
        </w:rPr>
        <w:tab/>
        <w:t xml:space="preserve">Ако някоя </w:t>
      </w:r>
      <w:r w:rsidR="00F26948">
        <w:rPr>
          <w:rStyle w:val="StrongEmphasis"/>
          <w:b w:val="0"/>
          <w:iCs/>
        </w:rPr>
        <w:t>о</w:t>
      </w:r>
      <w:r w:rsidRPr="00E64E16">
        <w:rPr>
          <w:rStyle w:val="StrongEmphasis"/>
          <w:b w:val="0"/>
          <w:iCs/>
        </w:rPr>
        <w:t>т двете линейки /СА7777АВ или СА 7777АА/ не е в движение, е възможно медицинското оборудване от нея да бъде пренесено в линейка с ДК№: СА7777АК</w:t>
      </w:r>
      <w:r w:rsidR="00F26948">
        <w:rPr>
          <w:rStyle w:val="StrongEmphasis"/>
          <w:b w:val="0"/>
          <w:iCs/>
        </w:rPr>
        <w:t xml:space="preserve"> или </w:t>
      </w:r>
      <w:r w:rsidR="00F26948" w:rsidRPr="00E64E16">
        <w:rPr>
          <w:rStyle w:val="StrongEmphasis"/>
          <w:b w:val="0"/>
          <w:iCs/>
        </w:rPr>
        <w:t>С7777</w:t>
      </w:r>
      <w:r w:rsidR="00F26948">
        <w:rPr>
          <w:rStyle w:val="StrongEmphasis"/>
          <w:b w:val="0"/>
          <w:iCs/>
        </w:rPr>
        <w:t>НА</w:t>
      </w:r>
      <w:r w:rsidRPr="00E64E16">
        <w:rPr>
          <w:rStyle w:val="StrongEmphasis"/>
          <w:b w:val="0"/>
          <w:iCs/>
        </w:rPr>
        <w:t>.</w:t>
      </w:r>
    </w:p>
    <w:p w:rsidR="00E64E16" w:rsidRPr="00E64E16" w:rsidRDefault="00E64E16" w:rsidP="00E64E16">
      <w:pPr>
        <w:pStyle w:val="Textbody"/>
        <w:spacing w:after="0" w:line="198" w:lineRule="atLeast"/>
        <w:jc w:val="both"/>
        <w:rPr>
          <w:rStyle w:val="StrongEmphasis"/>
          <w:b w:val="0"/>
          <w:iCs/>
        </w:rPr>
      </w:pPr>
    </w:p>
    <w:p w:rsidR="00E64E16" w:rsidRPr="00E64E16" w:rsidRDefault="00E64E16" w:rsidP="00E64E16">
      <w:pPr>
        <w:pStyle w:val="Textbody"/>
        <w:spacing w:after="0" w:line="198" w:lineRule="atLeast"/>
        <w:jc w:val="both"/>
        <w:rPr>
          <w:rStyle w:val="StrongEmphasis"/>
          <w:b w:val="0"/>
          <w:iCs/>
        </w:rPr>
      </w:pPr>
      <w:r w:rsidRPr="00E64E16">
        <w:rPr>
          <w:rStyle w:val="StrongEmphasis"/>
          <w:b w:val="0"/>
          <w:iCs/>
        </w:rPr>
        <w:t>2.</w:t>
      </w:r>
      <w:r w:rsidRPr="00E64E16">
        <w:rPr>
          <w:rStyle w:val="StrongEmphasis"/>
          <w:b w:val="0"/>
          <w:iCs/>
        </w:rPr>
        <w:tab/>
        <w:t>Съобразно забележката, описана в т. 1.</w:t>
      </w:r>
      <w:r w:rsidR="00F26948">
        <w:rPr>
          <w:rStyle w:val="StrongEmphasis"/>
          <w:b w:val="0"/>
          <w:iCs/>
        </w:rPr>
        <w:t>3</w:t>
      </w:r>
      <w:r w:rsidRPr="00E64E16">
        <w:rPr>
          <w:rStyle w:val="StrongEmphasis"/>
          <w:b w:val="0"/>
          <w:iCs/>
        </w:rPr>
        <w:t xml:space="preserve">., застрахователят следва да декларира, че носи риска за двата комплекта мобилна апаратура, независимо в коя от </w:t>
      </w:r>
      <w:r w:rsidR="00F26948">
        <w:rPr>
          <w:rStyle w:val="StrongEmphasis"/>
          <w:b w:val="0"/>
          <w:iCs/>
        </w:rPr>
        <w:t>четири</w:t>
      </w:r>
      <w:r w:rsidRPr="00E64E16">
        <w:rPr>
          <w:rStyle w:val="StrongEmphasis"/>
          <w:b w:val="0"/>
          <w:iCs/>
        </w:rPr>
        <w:t>те линейки /СА7777АВ, СА7777А</w:t>
      </w:r>
      <w:r w:rsidR="00F26948">
        <w:rPr>
          <w:rStyle w:val="StrongEmphasis"/>
          <w:b w:val="0"/>
          <w:iCs/>
        </w:rPr>
        <w:t>,</w:t>
      </w:r>
      <w:r w:rsidRPr="00E64E16">
        <w:rPr>
          <w:rStyle w:val="StrongEmphasis"/>
          <w:b w:val="0"/>
          <w:iCs/>
        </w:rPr>
        <w:t xml:space="preserve"> СА7777АК</w:t>
      </w:r>
      <w:r w:rsidR="00F26948" w:rsidRPr="00F26948">
        <w:rPr>
          <w:rStyle w:val="StrongEmphasis"/>
          <w:b w:val="0"/>
          <w:iCs/>
        </w:rPr>
        <w:t xml:space="preserve"> </w:t>
      </w:r>
      <w:r w:rsidR="00F26948" w:rsidRPr="00E64E16">
        <w:rPr>
          <w:rStyle w:val="StrongEmphasis"/>
          <w:b w:val="0"/>
          <w:iCs/>
        </w:rPr>
        <w:t>или С7777</w:t>
      </w:r>
      <w:r w:rsidR="00F26948">
        <w:rPr>
          <w:rStyle w:val="StrongEmphasis"/>
          <w:b w:val="0"/>
          <w:iCs/>
        </w:rPr>
        <w:t>НА</w:t>
      </w:r>
      <w:r w:rsidRPr="00E64E16">
        <w:rPr>
          <w:rStyle w:val="StrongEmphasis"/>
          <w:b w:val="0"/>
          <w:iCs/>
        </w:rPr>
        <w:t>/ се намира апаратурата, като застрахованият не е длъжен да информира застрахователя кой комплект в коя линейка се намира.</w:t>
      </w:r>
    </w:p>
    <w:p w:rsidR="00374B19" w:rsidRPr="00374B19" w:rsidRDefault="00374B19" w:rsidP="003C7F3B">
      <w:pPr>
        <w:pStyle w:val="Textbody"/>
        <w:spacing w:after="0" w:line="198" w:lineRule="atLeast"/>
        <w:jc w:val="both"/>
        <w:rPr>
          <w:rStyle w:val="StrongEmphasis"/>
          <w:iCs/>
        </w:rPr>
      </w:pPr>
    </w:p>
    <w:p w:rsidR="00732693" w:rsidRPr="00374B19" w:rsidRDefault="00F26948" w:rsidP="00F26948">
      <w:pPr>
        <w:pStyle w:val="Textbody"/>
        <w:jc w:val="both"/>
      </w:pPr>
      <w:r>
        <w:rPr>
          <w:b/>
          <w:bCs/>
        </w:rPr>
        <w:t xml:space="preserve">3. </w:t>
      </w:r>
      <w:r w:rsidR="00732693" w:rsidRPr="00374B19">
        <w:rPr>
          <w:b/>
          <w:bCs/>
        </w:rPr>
        <w:t>Застраховката следва да обезщетява при пълна загуба и/или частични повреди на медицинската апаратура, в следствие на всички рискове на електронно оборудване, но най-малко следните рискове:</w:t>
      </w:r>
    </w:p>
    <w:p w:rsidR="00732693" w:rsidRPr="00374B19" w:rsidRDefault="00732693" w:rsidP="003C7F3B">
      <w:pPr>
        <w:pStyle w:val="Standard"/>
        <w:tabs>
          <w:tab w:val="left" w:pos="623"/>
          <w:tab w:val="left" w:pos="5017"/>
        </w:tabs>
        <w:jc w:val="both"/>
        <w:rPr>
          <w:bCs/>
          <w:u w:val="single"/>
          <w:shd w:val="clear" w:color="auto" w:fill="FFFF00"/>
          <w:lang w:val="en-US"/>
        </w:rPr>
      </w:pPr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3B">
        <w:rPr>
          <w:rFonts w:ascii="Times New Roman" w:hAnsi="Times New Roman" w:cs="Times New Roman"/>
          <w:sz w:val="24"/>
          <w:szCs w:val="24"/>
        </w:rPr>
        <w:t>•</w:t>
      </w:r>
      <w:r w:rsidRPr="003C7F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Пожар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(с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пламък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независимо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причината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пожара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последиците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пожарогасене</w:t>
      </w:r>
      <w:proofErr w:type="spellEnd"/>
      <w:proofErr w:type="gramStart"/>
      <w:r w:rsidRPr="003C7F3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разрушаване</w:t>
      </w:r>
      <w:proofErr w:type="spellEnd"/>
      <w:proofErr w:type="gramEnd"/>
      <w:r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разчистване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каквито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вреди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причинени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пожара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>;</w:t>
      </w:r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3B">
        <w:rPr>
          <w:rFonts w:ascii="Times New Roman" w:hAnsi="Times New Roman" w:cs="Times New Roman"/>
          <w:sz w:val="24"/>
          <w:szCs w:val="24"/>
        </w:rPr>
        <w:t>•</w:t>
      </w:r>
      <w:r w:rsidRPr="003C7F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Дим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сажди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корозионни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газове</w:t>
      </w:r>
      <w:proofErr w:type="spellEnd"/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3B">
        <w:rPr>
          <w:rFonts w:ascii="Times New Roman" w:hAnsi="Times New Roman" w:cs="Times New Roman"/>
          <w:sz w:val="24"/>
          <w:szCs w:val="24"/>
        </w:rPr>
        <w:t>•</w:t>
      </w:r>
      <w:r w:rsidRPr="003C7F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Небрежност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невнимание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неправилна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манипулация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операционна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грешка</w:t>
      </w:r>
      <w:proofErr w:type="spellEnd"/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3B">
        <w:rPr>
          <w:rFonts w:ascii="Times New Roman" w:hAnsi="Times New Roman" w:cs="Times New Roman"/>
          <w:sz w:val="24"/>
          <w:szCs w:val="24"/>
        </w:rPr>
        <w:t>•</w:t>
      </w:r>
      <w:r w:rsidRPr="003C7F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Щети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причинени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директно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индиректно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попадение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мълния</w:t>
      </w:r>
      <w:proofErr w:type="spellEnd"/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3B">
        <w:rPr>
          <w:rFonts w:ascii="Times New Roman" w:hAnsi="Times New Roman" w:cs="Times New Roman"/>
          <w:sz w:val="24"/>
          <w:szCs w:val="24"/>
        </w:rPr>
        <w:t>•</w:t>
      </w:r>
      <w:r w:rsidRPr="003C7F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Експлозия</w:t>
      </w:r>
      <w:proofErr w:type="spellEnd"/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3B">
        <w:rPr>
          <w:rFonts w:ascii="Times New Roman" w:hAnsi="Times New Roman" w:cs="Times New Roman"/>
          <w:sz w:val="24"/>
          <w:szCs w:val="24"/>
        </w:rPr>
        <w:t>•</w:t>
      </w:r>
      <w:r w:rsidRPr="003C7F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Имплозия</w:t>
      </w:r>
      <w:proofErr w:type="spellEnd"/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3B">
        <w:rPr>
          <w:rFonts w:ascii="Times New Roman" w:hAnsi="Times New Roman" w:cs="Times New Roman"/>
          <w:sz w:val="24"/>
          <w:szCs w:val="24"/>
        </w:rPr>
        <w:t>•</w:t>
      </w:r>
      <w:r w:rsidRPr="003C7F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Удар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летателни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апарати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падащи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тях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части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предмети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>;</w:t>
      </w:r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3B">
        <w:rPr>
          <w:rFonts w:ascii="Times New Roman" w:hAnsi="Times New Roman" w:cs="Times New Roman"/>
          <w:sz w:val="24"/>
          <w:szCs w:val="24"/>
        </w:rPr>
        <w:t>•</w:t>
      </w:r>
      <w:r w:rsidRPr="003C7F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Буря</w:t>
      </w:r>
      <w:proofErr w:type="spellEnd"/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3B">
        <w:rPr>
          <w:rFonts w:ascii="Times New Roman" w:hAnsi="Times New Roman" w:cs="Times New Roman"/>
          <w:sz w:val="24"/>
          <w:szCs w:val="24"/>
        </w:rPr>
        <w:t>•</w:t>
      </w:r>
      <w:r w:rsidRPr="003C7F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Ураган</w:t>
      </w:r>
      <w:proofErr w:type="spellEnd"/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3B">
        <w:rPr>
          <w:rFonts w:ascii="Times New Roman" w:hAnsi="Times New Roman" w:cs="Times New Roman"/>
          <w:sz w:val="24"/>
          <w:szCs w:val="24"/>
        </w:rPr>
        <w:t>•</w:t>
      </w:r>
      <w:r w:rsidRPr="003C7F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Увреждане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падащи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клони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дървета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>;</w:t>
      </w:r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3B">
        <w:rPr>
          <w:rFonts w:ascii="Times New Roman" w:hAnsi="Times New Roman" w:cs="Times New Roman"/>
          <w:sz w:val="24"/>
          <w:szCs w:val="24"/>
        </w:rPr>
        <w:t>•</w:t>
      </w:r>
      <w:r w:rsidRPr="003C7F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Проливен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дъжд</w:t>
      </w:r>
      <w:proofErr w:type="spellEnd"/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3B">
        <w:rPr>
          <w:rFonts w:ascii="Times New Roman" w:hAnsi="Times New Roman" w:cs="Times New Roman"/>
          <w:sz w:val="24"/>
          <w:szCs w:val="24"/>
        </w:rPr>
        <w:t>•</w:t>
      </w:r>
      <w:r w:rsidRPr="003C7F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Наводнение</w:t>
      </w:r>
      <w:proofErr w:type="spellEnd"/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3B">
        <w:rPr>
          <w:rFonts w:ascii="Times New Roman" w:hAnsi="Times New Roman" w:cs="Times New Roman"/>
          <w:sz w:val="24"/>
          <w:szCs w:val="24"/>
        </w:rPr>
        <w:t>•</w:t>
      </w:r>
      <w:r w:rsidRPr="003C7F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Щети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причинени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вода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довеждащи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отвеждащи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тръбопроводи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приливни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наводнения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– в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число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бедствие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следствие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проливен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дъжд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сняг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наводнение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преливане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водни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басейни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действие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подпочвени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щеити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причинени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дъждовна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вода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корозия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пара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замръзване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движение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ледове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влага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въздействие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течности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>;</w:t>
      </w:r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3B">
        <w:rPr>
          <w:rFonts w:ascii="Times New Roman" w:hAnsi="Times New Roman" w:cs="Times New Roman"/>
          <w:sz w:val="24"/>
          <w:szCs w:val="24"/>
        </w:rPr>
        <w:t>•</w:t>
      </w:r>
      <w:r w:rsidRPr="003C7F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Грешки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монтажа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дефектен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материал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производствени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несъответствия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свръхнапрежение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свръхток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индукция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причинени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непряко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мълния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>);</w:t>
      </w:r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3B">
        <w:rPr>
          <w:rFonts w:ascii="Times New Roman" w:hAnsi="Times New Roman" w:cs="Times New Roman"/>
          <w:sz w:val="24"/>
          <w:szCs w:val="24"/>
        </w:rPr>
        <w:t>•</w:t>
      </w:r>
      <w:r w:rsidRPr="003C7F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Увреждане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тежест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естествено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натрупване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сняг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лед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падане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лавина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>;</w:t>
      </w:r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3B">
        <w:rPr>
          <w:rFonts w:ascii="Times New Roman" w:hAnsi="Times New Roman" w:cs="Times New Roman"/>
          <w:sz w:val="24"/>
          <w:szCs w:val="24"/>
        </w:rPr>
        <w:t>•</w:t>
      </w:r>
      <w:r w:rsidRPr="003C7F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Действие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подпочвени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води</w:t>
      </w:r>
      <w:proofErr w:type="spellEnd"/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3B">
        <w:rPr>
          <w:rFonts w:ascii="Times New Roman" w:hAnsi="Times New Roman" w:cs="Times New Roman"/>
          <w:sz w:val="24"/>
          <w:szCs w:val="24"/>
        </w:rPr>
        <w:t>•</w:t>
      </w:r>
      <w:r w:rsidRPr="003C7F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Свличане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струпване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земни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пластове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>;</w:t>
      </w:r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3B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C7F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Градушка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>;</w:t>
      </w:r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3B">
        <w:rPr>
          <w:rFonts w:ascii="Times New Roman" w:hAnsi="Times New Roman" w:cs="Times New Roman"/>
          <w:sz w:val="24"/>
          <w:szCs w:val="24"/>
        </w:rPr>
        <w:t>•</w:t>
      </w:r>
      <w:r w:rsidRPr="003C7F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Измръзване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>;</w:t>
      </w:r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3B">
        <w:rPr>
          <w:rFonts w:ascii="Times New Roman" w:hAnsi="Times New Roman" w:cs="Times New Roman"/>
          <w:sz w:val="24"/>
          <w:szCs w:val="24"/>
        </w:rPr>
        <w:t>•</w:t>
      </w:r>
      <w:r w:rsidRPr="003C7F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Удар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пътно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превозно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средство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животно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авария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подемни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машини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>;</w:t>
      </w:r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3B">
        <w:rPr>
          <w:rFonts w:ascii="Times New Roman" w:hAnsi="Times New Roman" w:cs="Times New Roman"/>
          <w:sz w:val="24"/>
          <w:szCs w:val="24"/>
        </w:rPr>
        <w:t>•</w:t>
      </w:r>
      <w:r w:rsidRPr="003C7F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Увреждане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имущество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транспортирането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един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друг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собствен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нает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транспорт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>;</w:t>
      </w:r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3B">
        <w:rPr>
          <w:rFonts w:ascii="Times New Roman" w:hAnsi="Times New Roman" w:cs="Times New Roman"/>
          <w:sz w:val="24"/>
          <w:szCs w:val="24"/>
        </w:rPr>
        <w:t>•</w:t>
      </w:r>
      <w:r w:rsidRPr="003C7F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Внезапно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изтичане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вода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спринклерни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инсталации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>;</w:t>
      </w:r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3B">
        <w:rPr>
          <w:rFonts w:ascii="Times New Roman" w:hAnsi="Times New Roman" w:cs="Times New Roman"/>
          <w:sz w:val="24"/>
          <w:szCs w:val="24"/>
        </w:rPr>
        <w:t>•</w:t>
      </w:r>
      <w:r w:rsidRPr="003C7F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Авария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водопроводни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канализационни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отоплителни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климатични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инсталации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>;</w:t>
      </w:r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3B">
        <w:rPr>
          <w:rFonts w:ascii="Times New Roman" w:hAnsi="Times New Roman" w:cs="Times New Roman"/>
          <w:sz w:val="24"/>
          <w:szCs w:val="24"/>
        </w:rPr>
        <w:t>•</w:t>
      </w:r>
      <w:r w:rsidRPr="003C7F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Ударна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вълна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>;</w:t>
      </w:r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3B">
        <w:rPr>
          <w:rFonts w:ascii="Times New Roman" w:hAnsi="Times New Roman" w:cs="Times New Roman"/>
          <w:sz w:val="24"/>
          <w:szCs w:val="24"/>
        </w:rPr>
        <w:t>•</w:t>
      </w:r>
      <w:r w:rsidRPr="003C7F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Късо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съединение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токов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удар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>;</w:t>
      </w:r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3B">
        <w:rPr>
          <w:rFonts w:ascii="Times New Roman" w:hAnsi="Times New Roman" w:cs="Times New Roman"/>
          <w:sz w:val="24"/>
          <w:szCs w:val="24"/>
        </w:rPr>
        <w:t>•</w:t>
      </w:r>
      <w:r w:rsidRPr="003C7F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Земетресение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>;</w:t>
      </w:r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3B">
        <w:rPr>
          <w:rFonts w:ascii="Times New Roman" w:hAnsi="Times New Roman" w:cs="Times New Roman"/>
          <w:sz w:val="24"/>
          <w:szCs w:val="24"/>
        </w:rPr>
        <w:t>•</w:t>
      </w:r>
      <w:r w:rsidRPr="003C7F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Вандализъм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умишлено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увреждане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злоумишлени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действия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трети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лица</w:t>
      </w:r>
      <w:proofErr w:type="spellEnd"/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3B">
        <w:rPr>
          <w:rFonts w:ascii="Times New Roman" w:hAnsi="Times New Roman" w:cs="Times New Roman"/>
          <w:sz w:val="24"/>
          <w:szCs w:val="24"/>
        </w:rPr>
        <w:t>•</w:t>
      </w:r>
      <w:r w:rsidRPr="003C7F3B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3C7F3B">
        <w:rPr>
          <w:rFonts w:ascii="Times New Roman" w:hAnsi="Times New Roman" w:cs="Times New Roman"/>
          <w:sz w:val="24"/>
          <w:szCs w:val="24"/>
        </w:rPr>
        <w:t>злоумишлен</w:t>
      </w:r>
      <w:proofErr w:type="spellEnd"/>
      <w:proofErr w:type="gram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пожар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злоумишлена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експлозия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>;</w:t>
      </w:r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F3B" w:rsidRPr="003C7F3B" w:rsidRDefault="00F26948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3C7F3B" w:rsidRPr="003C7F3B">
        <w:rPr>
          <w:rFonts w:ascii="Times New Roman" w:hAnsi="Times New Roman" w:cs="Times New Roman"/>
          <w:sz w:val="24"/>
          <w:szCs w:val="24"/>
        </w:rPr>
        <w:t>.</w:t>
      </w:r>
      <w:r w:rsidR="003C7F3B" w:rsidRPr="003C7F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Застрахователната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сума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r w:rsidR="006E57A2">
        <w:rPr>
          <w:rFonts w:ascii="Times New Roman" w:hAnsi="Times New Roman" w:cs="Times New Roman"/>
          <w:sz w:val="24"/>
          <w:szCs w:val="24"/>
          <w:lang w:val="bg-BG"/>
        </w:rPr>
        <w:t>медицинска апаратура</w:t>
      </w:r>
      <w:proofErr w:type="gramStart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proofErr w:type="gram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отчетната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r w:rsidR="006E57A2">
        <w:rPr>
          <w:rFonts w:ascii="Times New Roman" w:hAnsi="Times New Roman" w:cs="Times New Roman"/>
          <w:sz w:val="24"/>
          <w:szCs w:val="24"/>
          <w:lang w:val="bg-BG"/>
        </w:rPr>
        <w:t>й</w:t>
      </w:r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стойност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е в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размер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: </w:t>
      </w:r>
      <w:r w:rsidR="00B00CF3">
        <w:rPr>
          <w:rFonts w:ascii="Times New Roman" w:hAnsi="Times New Roman" w:cs="Times New Roman"/>
          <w:sz w:val="24"/>
          <w:szCs w:val="24"/>
          <w:lang w:val="bg-BG"/>
        </w:rPr>
        <w:t>10057588,62</w:t>
      </w:r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лв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>. /</w:t>
      </w:r>
      <w:r w:rsidR="003C7F3B">
        <w:rPr>
          <w:rFonts w:ascii="Times New Roman" w:hAnsi="Times New Roman" w:cs="Times New Roman"/>
          <w:sz w:val="24"/>
          <w:szCs w:val="24"/>
          <w:lang w:val="bg-BG"/>
        </w:rPr>
        <w:t>де</w:t>
      </w:r>
      <w:r w:rsidR="00B00CF3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3C7F3B">
        <w:rPr>
          <w:rFonts w:ascii="Times New Roman" w:hAnsi="Times New Roman" w:cs="Times New Roman"/>
          <w:sz w:val="24"/>
          <w:szCs w:val="24"/>
          <w:lang w:val="bg-BG"/>
        </w:rPr>
        <w:t xml:space="preserve">ет милиона </w:t>
      </w:r>
      <w:r w:rsidR="00B00CF3">
        <w:rPr>
          <w:rFonts w:ascii="Times New Roman" w:hAnsi="Times New Roman" w:cs="Times New Roman"/>
          <w:sz w:val="24"/>
          <w:szCs w:val="24"/>
          <w:lang w:val="bg-BG"/>
        </w:rPr>
        <w:t>петдесет и седем хиляди петстотин осемдесет и осем и 0</w:t>
      </w:r>
      <w:proofErr w:type="gramStart"/>
      <w:r w:rsidR="00B00CF3">
        <w:rPr>
          <w:rFonts w:ascii="Times New Roman" w:hAnsi="Times New Roman" w:cs="Times New Roman"/>
          <w:sz w:val="24"/>
          <w:szCs w:val="24"/>
          <w:lang w:val="bg-BG"/>
        </w:rPr>
        <w:t>,62</w:t>
      </w:r>
      <w:proofErr w:type="gramEnd"/>
      <w:r w:rsidR="003C7F3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C7F3B" w:rsidRPr="003C7F3B">
        <w:rPr>
          <w:rFonts w:ascii="Times New Roman" w:hAnsi="Times New Roman" w:cs="Times New Roman"/>
          <w:sz w:val="24"/>
          <w:szCs w:val="24"/>
        </w:rPr>
        <w:t>/</w:t>
      </w:r>
      <w:r w:rsidR="00AA4FA2">
        <w:rPr>
          <w:rFonts w:ascii="Times New Roman" w:hAnsi="Times New Roman" w:cs="Times New Roman"/>
          <w:sz w:val="24"/>
          <w:szCs w:val="24"/>
          <w:lang w:val="bg-BG"/>
        </w:rPr>
        <w:t>лева</w:t>
      </w:r>
      <w:r w:rsidR="00AA4FA2"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>:</w:t>
      </w:r>
    </w:p>
    <w:p w:rsidR="003C7F3B" w:rsidRPr="003C7F3B" w:rsidRDefault="00F26948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3C7F3B" w:rsidRPr="003C7F3B">
        <w:rPr>
          <w:rFonts w:ascii="Times New Roman" w:hAnsi="Times New Roman" w:cs="Times New Roman"/>
          <w:sz w:val="24"/>
          <w:szCs w:val="24"/>
        </w:rPr>
        <w:t xml:space="preserve">.1.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Застрахователна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сума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описаната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в т</w:t>
      </w:r>
      <w:r w:rsidR="003C7F3B">
        <w:rPr>
          <w:rFonts w:ascii="Times New Roman" w:hAnsi="Times New Roman" w:cs="Times New Roman"/>
          <w:sz w:val="24"/>
          <w:szCs w:val="24"/>
          <w:lang w:val="bg-BG"/>
        </w:rPr>
        <w:t>аблица 3</w:t>
      </w:r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стационарна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медицинска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апаратура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r w:rsidR="003C7F3B" w:rsidRPr="003C7F3B">
        <w:rPr>
          <w:rFonts w:ascii="Times New Roman" w:hAnsi="Times New Roman" w:cs="Times New Roman"/>
          <w:sz w:val="24"/>
          <w:szCs w:val="24"/>
          <w:lang w:val="bg-BG"/>
        </w:rPr>
        <w:t>4365918</w:t>
      </w:r>
      <w:proofErr w:type="gramStart"/>
      <w:r w:rsidR="003C7F3B" w:rsidRPr="003C7F3B">
        <w:rPr>
          <w:rFonts w:ascii="Times New Roman" w:hAnsi="Times New Roman" w:cs="Times New Roman"/>
          <w:sz w:val="24"/>
          <w:szCs w:val="24"/>
          <w:lang w:val="bg-BG"/>
        </w:rPr>
        <w:t>,76</w:t>
      </w:r>
      <w:proofErr w:type="gramEnd"/>
      <w:r w:rsidR="00AA4FA2">
        <w:rPr>
          <w:rFonts w:ascii="Times New Roman" w:hAnsi="Times New Roman" w:cs="Times New Roman"/>
          <w:sz w:val="24"/>
          <w:szCs w:val="24"/>
          <w:lang w:val="bg-BG"/>
        </w:rPr>
        <w:t xml:space="preserve">  /четири милиона триста шестдесет и пет хиляди деветстотин и осемнадесет и 0,76/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лева</w:t>
      </w:r>
      <w:proofErr w:type="spellEnd"/>
    </w:p>
    <w:p w:rsidR="003C7F3B" w:rsidRDefault="00F26948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3C7F3B" w:rsidRPr="003C7F3B">
        <w:rPr>
          <w:rFonts w:ascii="Times New Roman" w:hAnsi="Times New Roman" w:cs="Times New Roman"/>
          <w:sz w:val="24"/>
          <w:szCs w:val="24"/>
        </w:rPr>
        <w:t xml:space="preserve">.2.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Застрахователна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сума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описаната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в т</w:t>
      </w:r>
      <w:r w:rsidR="003C7F3B">
        <w:rPr>
          <w:rFonts w:ascii="Times New Roman" w:hAnsi="Times New Roman" w:cs="Times New Roman"/>
          <w:sz w:val="24"/>
          <w:szCs w:val="24"/>
          <w:lang w:val="bg-BG"/>
        </w:rPr>
        <w:t xml:space="preserve">аблица 3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преносима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апаратура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5607361</w:t>
      </w:r>
      <w:proofErr w:type="gramStart"/>
      <w:r w:rsidR="003C7F3B" w:rsidRPr="003C7F3B">
        <w:rPr>
          <w:rFonts w:ascii="Times New Roman" w:hAnsi="Times New Roman" w:cs="Times New Roman"/>
          <w:sz w:val="24"/>
          <w:szCs w:val="24"/>
        </w:rPr>
        <w:t>,06</w:t>
      </w:r>
      <w:proofErr w:type="gramEnd"/>
      <w:r w:rsidR="00AA4FA2">
        <w:rPr>
          <w:rFonts w:ascii="Times New Roman" w:hAnsi="Times New Roman" w:cs="Times New Roman"/>
          <w:sz w:val="24"/>
          <w:szCs w:val="24"/>
          <w:lang w:val="bg-BG"/>
        </w:rPr>
        <w:t xml:space="preserve"> /пет милиона шестстотин и седем хиляди триста шестдесет и един и 0,06/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лева</w:t>
      </w:r>
      <w:proofErr w:type="spellEnd"/>
    </w:p>
    <w:p w:rsidR="00F26948" w:rsidRPr="00B00CF3" w:rsidRDefault="00F26948" w:rsidP="00F26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3C7F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3C7F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Застрахователна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сума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описаната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в 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аблица 3 </w:t>
      </w:r>
      <w:proofErr w:type="spellStart"/>
      <w:r w:rsidR="00B00CF3" w:rsidRPr="003C7F3B">
        <w:rPr>
          <w:rFonts w:ascii="Times New Roman" w:hAnsi="Times New Roman" w:cs="Times New Roman"/>
          <w:sz w:val="24"/>
          <w:szCs w:val="24"/>
        </w:rPr>
        <w:t>преносима</w:t>
      </w:r>
      <w:proofErr w:type="spellEnd"/>
      <w:r w:rsidR="00B00CF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мобилна</w:t>
      </w:r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7F3B">
        <w:rPr>
          <w:rFonts w:ascii="Times New Roman" w:hAnsi="Times New Roman" w:cs="Times New Roman"/>
          <w:sz w:val="24"/>
          <w:szCs w:val="24"/>
        </w:rPr>
        <w:t>апаратура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00CF3">
        <w:rPr>
          <w:rFonts w:ascii="Times New Roman" w:hAnsi="Times New Roman" w:cs="Times New Roman"/>
          <w:sz w:val="24"/>
          <w:szCs w:val="24"/>
          <w:lang w:val="bg-BG"/>
        </w:rPr>
        <w:t>122650</w:t>
      </w:r>
      <w:proofErr w:type="gramEnd"/>
      <w:r w:rsidR="00B00CF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B00CF3">
        <w:rPr>
          <w:rFonts w:ascii="Times New Roman" w:hAnsi="Times New Roman" w:cs="Times New Roman"/>
          <w:sz w:val="24"/>
          <w:szCs w:val="24"/>
          <w:lang w:val="bg-BG"/>
        </w:rPr>
        <w:t>сто двадесет и две хиляди шестстотин и петдесет</w:t>
      </w:r>
      <w:r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B00CF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лева</w:t>
      </w:r>
      <w:proofErr w:type="spellEnd"/>
      <w:r w:rsidR="00B00CF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F3B" w:rsidRPr="003C7F3B" w:rsidRDefault="00F26948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3C7F3B" w:rsidRPr="003C7F3B">
        <w:rPr>
          <w:rFonts w:ascii="Times New Roman" w:hAnsi="Times New Roman" w:cs="Times New Roman"/>
          <w:sz w:val="24"/>
          <w:szCs w:val="24"/>
        </w:rPr>
        <w:t>.</w:t>
      </w:r>
      <w:r w:rsidR="003C7F3B" w:rsidRPr="003C7F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Застрахователят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следва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приеме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предложената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БОЛНИЦА ЛОЗЕНЕЦ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застрахователна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сума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вписана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в т.</w:t>
      </w: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3C7F3B"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съгласява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настъпване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застрахователно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събитие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обезщетението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определя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база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възстановителна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стойност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имуществото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няма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счита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подзастраховано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няма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редуцира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размера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застрахователното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обезщетение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позовавайки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наличие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подзастраховане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>.</w:t>
      </w:r>
    </w:p>
    <w:p w:rsidR="003C7F3B" w:rsidRPr="003C7F3B" w:rsidRDefault="00F26948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3C7F3B" w:rsidRPr="003C7F3B">
        <w:rPr>
          <w:rFonts w:ascii="Times New Roman" w:hAnsi="Times New Roman" w:cs="Times New Roman"/>
          <w:sz w:val="24"/>
          <w:szCs w:val="24"/>
        </w:rPr>
        <w:t>.</w:t>
      </w:r>
      <w:r w:rsidR="003C7F3B" w:rsidRPr="003C7F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Отговорността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Застрахователя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покрити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застрахователни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рискове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база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100%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застрахователната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сума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>.</w:t>
      </w:r>
    </w:p>
    <w:p w:rsidR="003C7F3B" w:rsidRPr="003C7F3B" w:rsidRDefault="00F26948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7</w:t>
      </w:r>
      <w:r w:rsidR="003C7F3B" w:rsidRPr="003C7F3B">
        <w:rPr>
          <w:rFonts w:ascii="Times New Roman" w:hAnsi="Times New Roman" w:cs="Times New Roman"/>
          <w:sz w:val="24"/>
          <w:szCs w:val="24"/>
        </w:rPr>
        <w:t>.</w:t>
      </w:r>
      <w:r w:rsidR="003C7F3B" w:rsidRPr="003C7F3B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случай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Възложителят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придобие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активи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сключване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влизане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сила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застрахователния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необходимост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застраховането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могат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застраховат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спазване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договорените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силата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сключения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застрахователен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датата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тяхното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зачисляване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активи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БОЛНИЦА ЛОЗЕНЕЦ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края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срока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сключения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застрахователния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усмотрение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Възложителя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>.</w:t>
      </w:r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F3B" w:rsidRPr="003C7F3B" w:rsidRDefault="00F26948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8</w:t>
      </w:r>
      <w:r w:rsidR="003C7F3B" w:rsidRPr="003C7F3B">
        <w:rPr>
          <w:rFonts w:ascii="Times New Roman" w:hAnsi="Times New Roman" w:cs="Times New Roman"/>
          <w:sz w:val="24"/>
          <w:szCs w:val="24"/>
        </w:rPr>
        <w:t>.</w:t>
      </w:r>
      <w:r w:rsidR="003C7F3B" w:rsidRPr="003C7F3B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3C7F3B" w:rsidRPr="003C7F3B">
        <w:rPr>
          <w:rFonts w:ascii="Times New Roman" w:hAnsi="Times New Roman" w:cs="Times New Roman"/>
          <w:sz w:val="24"/>
          <w:szCs w:val="24"/>
        </w:rPr>
        <w:t>Застрахователната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премия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застраховката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недвижимото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имущество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включва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дължимият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Данък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върху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застрахователните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премии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C7F3B" w:rsidRPr="003C7F3B">
        <w:rPr>
          <w:rFonts w:ascii="Times New Roman" w:hAnsi="Times New Roman" w:cs="Times New Roman"/>
          <w:sz w:val="24"/>
          <w:szCs w:val="24"/>
        </w:rPr>
        <w:t>Държавен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вестник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86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02.11.2010 </w:t>
      </w:r>
      <w:proofErr w:type="gramStart"/>
      <w:r w:rsidR="003C7F3B" w:rsidRPr="003C7F3B">
        <w:rPr>
          <w:rFonts w:ascii="Times New Roman" w:hAnsi="Times New Roman" w:cs="Times New Roman"/>
          <w:sz w:val="24"/>
          <w:szCs w:val="24"/>
        </w:rPr>
        <w:t>г.,</w:t>
      </w:r>
      <w:proofErr w:type="gram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сила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01.01.2011 г.).</w:t>
      </w:r>
    </w:p>
    <w:p w:rsidR="003C7F3B" w:rsidRPr="003C7F3B" w:rsidRDefault="00F26948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9</w:t>
      </w:r>
      <w:r w:rsidR="003C7F3B" w:rsidRPr="003C7F3B">
        <w:rPr>
          <w:rFonts w:ascii="Times New Roman" w:hAnsi="Times New Roman" w:cs="Times New Roman"/>
          <w:sz w:val="24"/>
          <w:szCs w:val="24"/>
        </w:rPr>
        <w:t>.</w:t>
      </w:r>
      <w:r w:rsidR="003C7F3B" w:rsidRPr="003C7F3B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3C7F3B" w:rsidRPr="003C7F3B">
        <w:rPr>
          <w:rFonts w:ascii="Times New Roman" w:hAnsi="Times New Roman" w:cs="Times New Roman"/>
          <w:sz w:val="24"/>
          <w:szCs w:val="24"/>
        </w:rPr>
        <w:t>Застрахователната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премия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застраховката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недвижимото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имущество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включва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отстъпки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бонуси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изискуеми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дължими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участника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застрахователя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настъпване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застрахователно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събитие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7F3B" w:rsidRPr="003C7F3B" w:rsidRDefault="00F26948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10</w:t>
      </w:r>
      <w:r w:rsidR="003C7F3B" w:rsidRPr="003C7F3B">
        <w:rPr>
          <w:rFonts w:ascii="Times New Roman" w:hAnsi="Times New Roman" w:cs="Times New Roman"/>
          <w:sz w:val="24"/>
          <w:szCs w:val="24"/>
        </w:rPr>
        <w:t>.</w:t>
      </w:r>
      <w:r w:rsidR="003C7F3B" w:rsidRPr="003C7F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плащане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застрахователната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премия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>:</w:t>
      </w:r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F3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C7F3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еднократно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разсрочено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равни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вноски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/,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завишение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български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лв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C7F3B">
        <w:rPr>
          <w:rFonts w:ascii="Times New Roman" w:hAnsi="Times New Roman" w:cs="Times New Roman"/>
          <w:sz w:val="24"/>
          <w:szCs w:val="24"/>
        </w:rPr>
        <w:t>по</w:t>
      </w:r>
      <w:proofErr w:type="spellEnd"/>
      <w:proofErr w:type="gram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банков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път</w:t>
      </w:r>
      <w:proofErr w:type="spellEnd"/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F3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C7F3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застрахователната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премия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издължава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работни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дни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влизане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сила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застрахователната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полица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>.</w:t>
      </w:r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F3B" w:rsidRPr="003C7F3B" w:rsidRDefault="00F26948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11</w:t>
      </w:r>
      <w:r w:rsidR="003C7F3B" w:rsidRPr="003C7F3B">
        <w:rPr>
          <w:rFonts w:ascii="Times New Roman" w:hAnsi="Times New Roman" w:cs="Times New Roman"/>
          <w:sz w:val="24"/>
          <w:szCs w:val="24"/>
        </w:rPr>
        <w:t>.</w:t>
      </w:r>
      <w:r w:rsidR="003C7F3B" w:rsidRPr="003C7F3B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3C7F3B" w:rsidRPr="003C7F3B">
        <w:rPr>
          <w:rFonts w:ascii="Times New Roman" w:hAnsi="Times New Roman" w:cs="Times New Roman"/>
          <w:sz w:val="24"/>
          <w:szCs w:val="24"/>
        </w:rPr>
        <w:t>Вредите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установяват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чрез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оглед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описание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Застрахователя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присъствието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3B" w:rsidRPr="003C7F3B">
        <w:rPr>
          <w:rFonts w:ascii="Times New Roman" w:hAnsi="Times New Roman" w:cs="Times New Roman"/>
          <w:sz w:val="24"/>
          <w:szCs w:val="24"/>
        </w:rPr>
        <w:t>Застрахования</w:t>
      </w:r>
      <w:proofErr w:type="spellEnd"/>
      <w:r w:rsidR="003C7F3B" w:rsidRPr="003C7F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3B">
        <w:rPr>
          <w:rFonts w:ascii="Times New Roman" w:hAnsi="Times New Roman" w:cs="Times New Roman"/>
          <w:sz w:val="24"/>
          <w:szCs w:val="24"/>
        </w:rPr>
        <w:t>1</w:t>
      </w:r>
      <w:r w:rsidR="00F26948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3C7F3B">
        <w:rPr>
          <w:rFonts w:ascii="Times New Roman" w:hAnsi="Times New Roman" w:cs="Times New Roman"/>
          <w:sz w:val="24"/>
          <w:szCs w:val="24"/>
        </w:rPr>
        <w:t>.</w:t>
      </w:r>
      <w:r w:rsidRPr="003C7F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Размерът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застрахователното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обезщетение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определя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база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възстановителна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стойност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загубата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щетата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рамките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застрахователната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сума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съответното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имущество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>:</w:t>
      </w:r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F3B"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End"/>
      <w:r w:rsidRPr="003C7F3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частични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щети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размерът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обезщетението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база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необходимите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разходи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възстановяването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увреденото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имущество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преди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щетата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число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труд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материали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извършване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ремонта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>;</w:t>
      </w:r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F3B" w:rsidRPr="003C7F3B" w:rsidRDefault="003C7F3B" w:rsidP="00BC79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стойността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ремонта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надхвърля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70%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застрахователната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сума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r w:rsidR="00BC7902">
        <w:rPr>
          <w:rFonts w:ascii="Times New Roman" w:hAnsi="Times New Roman" w:cs="Times New Roman"/>
          <w:sz w:val="24"/>
          <w:szCs w:val="24"/>
          <w:lang w:val="bg-BG"/>
        </w:rPr>
        <w:t>по преценка на застрахования, че ремонта би бил нерентабилен и след писмено искане към застрахователят щетата да бъде определена като тотална, застрахователят се задължава да изплати на застрахования застрахователната сума</w:t>
      </w:r>
      <w:r w:rsidRPr="003C7F3B">
        <w:rPr>
          <w:rFonts w:ascii="Times New Roman" w:hAnsi="Times New Roman" w:cs="Times New Roman"/>
          <w:sz w:val="24"/>
          <w:szCs w:val="24"/>
        </w:rPr>
        <w:t>;</w:t>
      </w:r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F3B" w:rsidRPr="00BC7902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3C7F3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C7F3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тотални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щети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размерът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вредата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равен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r w:rsidR="00BC7902">
        <w:rPr>
          <w:rFonts w:ascii="Times New Roman" w:hAnsi="Times New Roman" w:cs="Times New Roman"/>
          <w:sz w:val="24"/>
          <w:szCs w:val="24"/>
          <w:lang w:val="bg-BG"/>
        </w:rPr>
        <w:t>застрахователната сума</w:t>
      </w:r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увредените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погинали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имущества</w:t>
      </w:r>
      <w:proofErr w:type="spellEnd"/>
      <w:r w:rsidR="00BC7902">
        <w:rPr>
          <w:rFonts w:ascii="Times New Roman" w:hAnsi="Times New Roman" w:cs="Times New Roman"/>
          <w:sz w:val="24"/>
          <w:szCs w:val="24"/>
          <w:lang w:val="bg-BG"/>
        </w:rPr>
        <w:t>, съгласно посоченото в таблица 3, приложена към настоящото задание;</w:t>
      </w:r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F3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C7F3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размера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одобреното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обезщетението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следва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удържат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могат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реализирани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запазените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части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увреденото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имущество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застрахованият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декларира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пред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застрахователя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желае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реализира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въпросните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запазени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части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>;</w:t>
      </w:r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3B">
        <w:rPr>
          <w:rFonts w:ascii="Times New Roman" w:hAnsi="Times New Roman" w:cs="Times New Roman"/>
          <w:sz w:val="24"/>
          <w:szCs w:val="24"/>
        </w:rPr>
        <w:t>1</w:t>
      </w:r>
      <w:r w:rsidR="00F26948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3C7F3B">
        <w:rPr>
          <w:rFonts w:ascii="Times New Roman" w:hAnsi="Times New Roman" w:cs="Times New Roman"/>
          <w:sz w:val="24"/>
          <w:szCs w:val="24"/>
        </w:rPr>
        <w:t>.</w:t>
      </w:r>
      <w:r w:rsidRPr="003C7F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изплащане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застрахователното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обезщетение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>:</w:t>
      </w:r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3B">
        <w:rPr>
          <w:rFonts w:ascii="Times New Roman" w:hAnsi="Times New Roman" w:cs="Times New Roman"/>
          <w:sz w:val="24"/>
          <w:szCs w:val="24"/>
        </w:rPr>
        <w:t xml:space="preserve">а/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договореност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щети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особено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голям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размер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допуска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предварително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изплащане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банков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път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50%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приблизителния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размер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обезщетението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преди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приключване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r w:rsidR="00BC7902">
        <w:rPr>
          <w:rFonts w:ascii="Times New Roman" w:hAnsi="Times New Roman" w:cs="Times New Roman"/>
          <w:sz w:val="24"/>
          <w:szCs w:val="24"/>
          <w:lang w:val="bg-BG"/>
        </w:rPr>
        <w:t>ремонта</w:t>
      </w:r>
      <w:r w:rsidRPr="003C7F3B">
        <w:rPr>
          <w:rFonts w:ascii="Times New Roman" w:hAnsi="Times New Roman" w:cs="Times New Roman"/>
          <w:sz w:val="24"/>
          <w:szCs w:val="24"/>
        </w:rPr>
        <w:t>.</w:t>
      </w:r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3B">
        <w:rPr>
          <w:rFonts w:ascii="Times New Roman" w:hAnsi="Times New Roman" w:cs="Times New Roman"/>
          <w:sz w:val="24"/>
          <w:szCs w:val="24"/>
        </w:rPr>
        <w:t xml:space="preserve">б/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авансовото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плащане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извършва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банков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път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представяне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Застрахования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необходими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установяване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вредата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основание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приблизителен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размер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осъществен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оглед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Застрахователя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>.</w:t>
      </w:r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3B">
        <w:rPr>
          <w:rFonts w:ascii="Times New Roman" w:hAnsi="Times New Roman" w:cs="Times New Roman"/>
          <w:sz w:val="24"/>
          <w:szCs w:val="24"/>
        </w:rPr>
        <w:t xml:space="preserve">в/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окончателно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определения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размер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обезщетението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приспадане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авансовото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плащане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изплаща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банков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път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дни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представяне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Застрахования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писмени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необходими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установяване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вредата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основание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размер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>.</w:t>
      </w:r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3B">
        <w:rPr>
          <w:rFonts w:ascii="Times New Roman" w:hAnsi="Times New Roman" w:cs="Times New Roman"/>
          <w:sz w:val="24"/>
          <w:szCs w:val="24"/>
        </w:rPr>
        <w:t>1</w:t>
      </w:r>
      <w:r w:rsidR="00F26948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3C7F3B">
        <w:rPr>
          <w:rFonts w:ascii="Times New Roman" w:hAnsi="Times New Roman" w:cs="Times New Roman"/>
          <w:sz w:val="24"/>
          <w:szCs w:val="24"/>
        </w:rPr>
        <w:t>.</w:t>
      </w:r>
      <w:r w:rsidRPr="003C7F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щетите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извършва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датата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настъпване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застрахователното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събитие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въз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основа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оглед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вещо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цени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Застрахователя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предварително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съгласувани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Застрахования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фактури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извършен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ремонт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предварително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съгласуване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застрахователя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>.</w:t>
      </w:r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3B">
        <w:rPr>
          <w:rFonts w:ascii="Times New Roman" w:hAnsi="Times New Roman" w:cs="Times New Roman"/>
          <w:sz w:val="24"/>
          <w:szCs w:val="24"/>
        </w:rPr>
        <w:t>1</w:t>
      </w:r>
      <w:r w:rsidR="00F26948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3C7F3B">
        <w:rPr>
          <w:rFonts w:ascii="Times New Roman" w:hAnsi="Times New Roman" w:cs="Times New Roman"/>
          <w:sz w:val="24"/>
          <w:szCs w:val="24"/>
        </w:rPr>
        <w:t>.</w:t>
      </w:r>
      <w:r w:rsidRPr="003C7F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застраховката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Застрахователната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полица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сключва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срокът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започва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тече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следва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>:</w:t>
      </w:r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3B">
        <w:rPr>
          <w:rFonts w:ascii="Times New Roman" w:hAnsi="Times New Roman" w:cs="Times New Roman"/>
          <w:sz w:val="24"/>
          <w:szCs w:val="24"/>
        </w:rPr>
        <w:t>•</w:t>
      </w:r>
      <w:r w:rsidRPr="003C7F3B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3C7F3B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стационарната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медицинска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апаратура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00.00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денят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датата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сключване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избраният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изпълнител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участник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>;</w:t>
      </w:r>
    </w:p>
    <w:p w:rsid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7F3B">
        <w:rPr>
          <w:rFonts w:ascii="Times New Roman" w:hAnsi="Times New Roman" w:cs="Times New Roman"/>
          <w:sz w:val="24"/>
          <w:szCs w:val="24"/>
        </w:rPr>
        <w:t>•</w:t>
      </w:r>
      <w:r w:rsidRPr="003C7F3B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3C7F3B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преносимата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медицинска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апаратура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00.00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денят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датата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сключване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избраният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изпълнител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участник</w:t>
      </w:r>
      <w:proofErr w:type="spellEnd"/>
      <w:r w:rsidR="00BC7902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BC7902" w:rsidRPr="00BC7902" w:rsidRDefault="00BC7902" w:rsidP="003C7F3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bg-BG"/>
        </w:rPr>
      </w:pPr>
      <w:r w:rsidRPr="003C7F3B">
        <w:rPr>
          <w:rFonts w:ascii="Times New Roman" w:hAnsi="Times New Roman" w:cs="Times New Roman"/>
          <w:sz w:val="24"/>
          <w:szCs w:val="24"/>
        </w:rPr>
        <w:t>•</w:t>
      </w:r>
      <w:r w:rsidRPr="003C7F3B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3C7F3B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преносимата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мобилна</w:t>
      </w:r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апаратура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, намираща се в автомобили /линейки/ - от </w:t>
      </w:r>
      <w:r w:rsidRPr="003C7F3B">
        <w:rPr>
          <w:rFonts w:ascii="Times New Roman" w:hAnsi="Times New Roman" w:cs="Times New Roman"/>
          <w:sz w:val="24"/>
          <w:szCs w:val="24"/>
        </w:rPr>
        <w:t xml:space="preserve">00.00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proofErr w:type="spellStart"/>
      <w:r w:rsidR="003D07CC" w:rsidRPr="003C7F3B">
        <w:rPr>
          <w:rFonts w:ascii="Times New Roman" w:hAnsi="Times New Roman" w:cs="Times New Roman"/>
          <w:sz w:val="24"/>
          <w:szCs w:val="24"/>
        </w:rPr>
        <w:t>денят</w:t>
      </w:r>
      <w:proofErr w:type="spellEnd"/>
      <w:r w:rsidR="003D07CC" w:rsidRPr="003C7F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07CC" w:rsidRPr="003C7F3B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="003D07CC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7CC" w:rsidRPr="003C7F3B">
        <w:rPr>
          <w:rFonts w:ascii="Times New Roman" w:hAnsi="Times New Roman" w:cs="Times New Roman"/>
          <w:sz w:val="24"/>
          <w:szCs w:val="24"/>
        </w:rPr>
        <w:t>датата</w:t>
      </w:r>
      <w:proofErr w:type="spellEnd"/>
      <w:r w:rsidR="003D07CC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7CC"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D07CC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7CC" w:rsidRPr="003C7F3B">
        <w:rPr>
          <w:rFonts w:ascii="Times New Roman" w:hAnsi="Times New Roman" w:cs="Times New Roman"/>
          <w:sz w:val="24"/>
          <w:szCs w:val="24"/>
        </w:rPr>
        <w:t>сключване</w:t>
      </w:r>
      <w:proofErr w:type="spellEnd"/>
      <w:r w:rsidR="003D07CC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7CC"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D07CC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7CC" w:rsidRPr="003C7F3B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="003D07CC" w:rsidRPr="003C7F3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3D07CC" w:rsidRPr="003C7F3B">
        <w:rPr>
          <w:rFonts w:ascii="Times New Roman" w:hAnsi="Times New Roman" w:cs="Times New Roman"/>
          <w:sz w:val="24"/>
          <w:szCs w:val="24"/>
        </w:rPr>
        <w:t>избраният</w:t>
      </w:r>
      <w:proofErr w:type="spellEnd"/>
      <w:r w:rsidR="003D07CC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7CC" w:rsidRPr="003C7F3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D07CC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7CC" w:rsidRPr="003C7F3B">
        <w:rPr>
          <w:rFonts w:ascii="Times New Roman" w:hAnsi="Times New Roman" w:cs="Times New Roman"/>
          <w:sz w:val="24"/>
          <w:szCs w:val="24"/>
        </w:rPr>
        <w:t>изпълнител</w:t>
      </w:r>
      <w:proofErr w:type="spellEnd"/>
      <w:r w:rsidR="003D07CC"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7CC" w:rsidRPr="003C7F3B">
        <w:rPr>
          <w:rFonts w:ascii="Times New Roman" w:hAnsi="Times New Roman" w:cs="Times New Roman"/>
          <w:sz w:val="24"/>
          <w:szCs w:val="24"/>
        </w:rPr>
        <w:t>участник</w:t>
      </w:r>
      <w:bookmarkStart w:id="0" w:name="_GoBack"/>
      <w:bookmarkEnd w:id="0"/>
      <w:proofErr w:type="spellEnd"/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F3B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3A2" w:rsidRPr="003C7F3B" w:rsidRDefault="003C7F3B" w:rsidP="003C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3B">
        <w:rPr>
          <w:rFonts w:ascii="Times New Roman" w:hAnsi="Times New Roman" w:cs="Times New Roman"/>
          <w:sz w:val="24"/>
          <w:szCs w:val="24"/>
        </w:rPr>
        <w:t>1</w:t>
      </w:r>
      <w:r w:rsidR="00F26948"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3C7F3B">
        <w:rPr>
          <w:rFonts w:ascii="Times New Roman" w:hAnsi="Times New Roman" w:cs="Times New Roman"/>
          <w:sz w:val="24"/>
          <w:szCs w:val="24"/>
        </w:rPr>
        <w:t>.</w:t>
      </w:r>
      <w:r w:rsidRPr="003C7F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сключване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застрахователният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договори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ползвани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услугите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Амарант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” ООД –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лицензиран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застрахователен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брокер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качеството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обслужващ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брокер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БОЛНИЦА ЛОЗЕНЕЦ,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възлагане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Изх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.№: 18 </w:t>
      </w:r>
      <w:proofErr w:type="spellStart"/>
      <w:r w:rsidRPr="003C7F3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C7F3B">
        <w:rPr>
          <w:rFonts w:ascii="Times New Roman" w:hAnsi="Times New Roman" w:cs="Times New Roman"/>
          <w:sz w:val="24"/>
          <w:szCs w:val="24"/>
        </w:rPr>
        <w:t xml:space="preserve"> 01.02.2013г.</w:t>
      </w:r>
    </w:p>
    <w:sectPr w:rsidR="00B803A2" w:rsidRPr="003C7F3B" w:rsidSect="00732693">
      <w:pgSz w:w="11906" w:h="16838"/>
      <w:pgMar w:top="851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, 'Arial Unicode MS'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C3F22"/>
    <w:multiLevelType w:val="multilevel"/>
    <w:tmpl w:val="74741F28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">
    <w:nsid w:val="441634FE"/>
    <w:multiLevelType w:val="multilevel"/>
    <w:tmpl w:val="7A12861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663D7270"/>
    <w:multiLevelType w:val="multilevel"/>
    <w:tmpl w:val="21DC7628"/>
    <w:styleLink w:val="WW8Num19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1"/>
  </w:num>
  <w:num w:numId="5">
    <w:abstractNumId w:val="0"/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A8"/>
    <w:rsid w:val="00192006"/>
    <w:rsid w:val="001B35A8"/>
    <w:rsid w:val="00374B19"/>
    <w:rsid w:val="003C7F3B"/>
    <w:rsid w:val="003D07CC"/>
    <w:rsid w:val="005B54C6"/>
    <w:rsid w:val="006E57A2"/>
    <w:rsid w:val="00732693"/>
    <w:rsid w:val="00AA4FA2"/>
    <w:rsid w:val="00B00CF3"/>
    <w:rsid w:val="00B803A2"/>
    <w:rsid w:val="00BC7902"/>
    <w:rsid w:val="00D1548B"/>
    <w:rsid w:val="00E64E16"/>
    <w:rsid w:val="00F26948"/>
    <w:rsid w:val="00F54800"/>
    <w:rsid w:val="00F9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3269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bg-BG" w:eastAsia="zh-CN"/>
    </w:rPr>
  </w:style>
  <w:style w:type="paragraph" w:customStyle="1" w:styleId="Textbody">
    <w:name w:val="Text body"/>
    <w:basedOn w:val="Standard"/>
    <w:rsid w:val="00732693"/>
    <w:pPr>
      <w:spacing w:after="120"/>
    </w:pPr>
  </w:style>
  <w:style w:type="paragraph" w:styleId="BodyTextIndent2">
    <w:name w:val="Body Text Indent 2"/>
    <w:basedOn w:val="Standard"/>
    <w:link w:val="BodyTextIndent2Char"/>
    <w:rsid w:val="00732693"/>
    <w:pPr>
      <w:spacing w:line="360" w:lineRule="auto"/>
      <w:ind w:firstLine="720"/>
      <w:jc w:val="both"/>
    </w:pPr>
    <w:rPr>
      <w:rFonts w:ascii="Arial" w:hAnsi="Arial" w:cs="Arial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732693"/>
    <w:rPr>
      <w:rFonts w:ascii="Arial" w:eastAsia="Times New Roman" w:hAnsi="Arial" w:cs="Arial"/>
      <w:kern w:val="3"/>
      <w:sz w:val="24"/>
      <w:szCs w:val="20"/>
      <w:lang w:val="en-US" w:eastAsia="zh-CN"/>
    </w:rPr>
  </w:style>
  <w:style w:type="character" w:customStyle="1" w:styleId="StrongEmphasis">
    <w:name w:val="Strong Emphasis"/>
    <w:rsid w:val="00732693"/>
    <w:rPr>
      <w:b/>
      <w:bCs/>
    </w:rPr>
  </w:style>
  <w:style w:type="numbering" w:customStyle="1" w:styleId="WW8Num19">
    <w:name w:val="WW8Num19"/>
    <w:basedOn w:val="NoList"/>
    <w:rsid w:val="0073269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3269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bg-BG" w:eastAsia="zh-CN"/>
    </w:rPr>
  </w:style>
  <w:style w:type="paragraph" w:customStyle="1" w:styleId="Textbody">
    <w:name w:val="Text body"/>
    <w:basedOn w:val="Standard"/>
    <w:rsid w:val="00732693"/>
    <w:pPr>
      <w:spacing w:after="120"/>
    </w:pPr>
  </w:style>
  <w:style w:type="paragraph" w:styleId="BodyTextIndent2">
    <w:name w:val="Body Text Indent 2"/>
    <w:basedOn w:val="Standard"/>
    <w:link w:val="BodyTextIndent2Char"/>
    <w:rsid w:val="00732693"/>
    <w:pPr>
      <w:spacing w:line="360" w:lineRule="auto"/>
      <w:ind w:firstLine="720"/>
      <w:jc w:val="both"/>
    </w:pPr>
    <w:rPr>
      <w:rFonts w:ascii="Arial" w:hAnsi="Arial" w:cs="Arial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732693"/>
    <w:rPr>
      <w:rFonts w:ascii="Arial" w:eastAsia="Times New Roman" w:hAnsi="Arial" w:cs="Arial"/>
      <w:kern w:val="3"/>
      <w:sz w:val="24"/>
      <w:szCs w:val="20"/>
      <w:lang w:val="en-US" w:eastAsia="zh-CN"/>
    </w:rPr>
  </w:style>
  <w:style w:type="character" w:customStyle="1" w:styleId="StrongEmphasis">
    <w:name w:val="Strong Emphasis"/>
    <w:rsid w:val="00732693"/>
    <w:rPr>
      <w:b/>
      <w:bCs/>
    </w:rPr>
  </w:style>
  <w:style w:type="numbering" w:customStyle="1" w:styleId="WW8Num19">
    <w:name w:val="WW8Num19"/>
    <w:basedOn w:val="NoList"/>
    <w:rsid w:val="0073269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Dimitrova</dc:creator>
  <cp:keywords/>
  <dc:description/>
  <cp:lastModifiedBy>Elena Dimitrova</cp:lastModifiedBy>
  <cp:revision>9</cp:revision>
  <dcterms:created xsi:type="dcterms:W3CDTF">2015-06-19T06:01:00Z</dcterms:created>
  <dcterms:modified xsi:type="dcterms:W3CDTF">2015-06-25T09:43:00Z</dcterms:modified>
</cp:coreProperties>
</file>