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  <w:r w:rsidRPr="00DB5DB7">
        <w:rPr>
          <w:b/>
          <w:bCs/>
          <w:color w:val="000000"/>
          <w:spacing w:val="-11"/>
        </w:rPr>
        <w:t xml:space="preserve">Приложение </w:t>
      </w:r>
      <w:r w:rsidR="00B03EF2">
        <w:rPr>
          <w:b/>
          <w:bCs/>
          <w:color w:val="000000"/>
          <w:spacing w:val="-11"/>
          <w:lang w:val="en-US"/>
        </w:rPr>
        <w:t>7</w:t>
      </w:r>
      <w:bookmarkStart w:id="0" w:name="_GoBack"/>
      <w:bookmarkEnd w:id="0"/>
      <w:r w:rsidRPr="00DB5DB7">
        <w:rPr>
          <w:b/>
          <w:bCs/>
          <w:color w:val="000000"/>
          <w:spacing w:val="-11"/>
        </w:rPr>
        <w:t>.</w:t>
      </w:r>
      <w:r w:rsidR="00E71165">
        <w:rPr>
          <w:b/>
          <w:bCs/>
          <w:color w:val="000000"/>
          <w:spacing w:val="-11"/>
        </w:rPr>
        <w:t>2</w:t>
      </w:r>
    </w:p>
    <w:p w:rsidR="00DB5DB7" w:rsidRPr="00DB5DB7" w:rsidRDefault="00DB5DB7" w:rsidP="00DB5DB7">
      <w:pPr>
        <w:pStyle w:val="Textbody"/>
        <w:spacing w:after="0"/>
        <w:jc w:val="right"/>
        <w:rPr>
          <w:b/>
          <w:bCs/>
          <w:color w:val="000000"/>
          <w:spacing w:val="-11"/>
        </w:rPr>
      </w:pPr>
    </w:p>
    <w:p w:rsidR="0037000E" w:rsidRDefault="00DB5DB7" w:rsidP="00016350">
      <w:pPr>
        <w:pStyle w:val="Textbody"/>
        <w:spacing w:after="0"/>
        <w:jc w:val="center"/>
        <w:rPr>
          <w:b/>
          <w:bCs/>
          <w:color w:val="000000"/>
          <w:spacing w:val="-11"/>
        </w:rPr>
      </w:pPr>
      <w:proofErr w:type="spellStart"/>
      <w:r w:rsidRPr="00DB5DB7">
        <w:rPr>
          <w:b/>
          <w:bCs/>
          <w:color w:val="000000"/>
          <w:spacing w:val="-11"/>
          <w:lang w:val="en-GB"/>
        </w:rPr>
        <w:t>Техническ</w:t>
      </w:r>
      <w:proofErr w:type="spellEnd"/>
      <w:r w:rsidR="0037000E">
        <w:rPr>
          <w:b/>
          <w:bCs/>
          <w:color w:val="000000"/>
          <w:spacing w:val="-11"/>
        </w:rPr>
        <w:t>о предложение</w:t>
      </w:r>
    </w:p>
    <w:p w:rsidR="00DB5DB7" w:rsidRDefault="00DB5DB7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proofErr w:type="gramStart"/>
      <w:r w:rsidRPr="00DB5DB7">
        <w:rPr>
          <w:b/>
          <w:bCs/>
          <w:color w:val="000000"/>
          <w:spacing w:val="-11"/>
          <w:lang w:val="en-GB"/>
        </w:rPr>
        <w:t>за</w:t>
      </w:r>
      <w:proofErr w:type="spellEnd"/>
      <w:proofErr w:type="gramEnd"/>
      <w:r w:rsidRPr="00DB5DB7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застраховане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местата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в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автомобили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ползвани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от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болница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r w:rsidR="00016350">
        <w:rPr>
          <w:b/>
          <w:bCs/>
          <w:color w:val="000000"/>
          <w:spacing w:val="-11"/>
        </w:rPr>
        <w:t>„Л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озенец</w:t>
      </w:r>
      <w:proofErr w:type="spellEnd"/>
      <w:r w:rsidR="00016350">
        <w:rPr>
          <w:b/>
          <w:bCs/>
          <w:color w:val="000000"/>
          <w:spacing w:val="-11"/>
        </w:rPr>
        <w:t>“</w:t>
      </w:r>
      <w:r w:rsidR="00016350" w:rsidRPr="00016350">
        <w:rPr>
          <w:b/>
          <w:bCs/>
          <w:color w:val="000000"/>
          <w:spacing w:val="-11"/>
          <w:lang w:val="en-GB"/>
        </w:rPr>
        <w:t xml:space="preserve">,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по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условията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доброволна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застраховка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“</w:t>
      </w:r>
      <w:r w:rsidR="00016350">
        <w:rPr>
          <w:b/>
          <w:bCs/>
          <w:color w:val="000000"/>
          <w:spacing w:val="-11"/>
        </w:rPr>
        <w:t>З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лополука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на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</w:t>
      </w:r>
      <w:proofErr w:type="spellStart"/>
      <w:r w:rsidR="00016350" w:rsidRPr="00016350">
        <w:rPr>
          <w:b/>
          <w:bCs/>
          <w:color w:val="000000"/>
          <w:spacing w:val="-11"/>
          <w:lang w:val="en-GB"/>
        </w:rPr>
        <w:t>местата</w:t>
      </w:r>
      <w:proofErr w:type="spellEnd"/>
      <w:r w:rsidR="00016350" w:rsidRPr="00016350">
        <w:rPr>
          <w:b/>
          <w:bCs/>
          <w:color w:val="000000"/>
          <w:spacing w:val="-11"/>
          <w:lang w:val="en-GB"/>
        </w:rPr>
        <w:t xml:space="preserve"> в МПС“</w:t>
      </w:r>
    </w:p>
    <w:p w:rsidR="00016350" w:rsidRDefault="00016350" w:rsidP="00016350">
      <w:pPr>
        <w:pStyle w:val="Textbody"/>
        <w:spacing w:after="0"/>
        <w:jc w:val="center"/>
        <w:rPr>
          <w:b/>
          <w:bCs/>
          <w:color w:val="000000"/>
          <w:spacing w:val="-11"/>
          <w:lang w:val="en-GB"/>
        </w:rPr>
      </w:pPr>
    </w:p>
    <w:p w:rsidR="00016350" w:rsidRPr="00DB5DB7" w:rsidRDefault="00016350" w:rsidP="00016350">
      <w:pPr>
        <w:pStyle w:val="Textbody"/>
        <w:spacing w:after="0"/>
        <w:jc w:val="center"/>
        <w:rPr>
          <w:b/>
          <w:bCs/>
          <w:color w:val="000000"/>
          <w:spacing w:val="-11"/>
        </w:rPr>
      </w:pPr>
    </w:p>
    <w:p w:rsidR="0041283B" w:rsidRDefault="0041283B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83B" w:rsidRPr="0041283B" w:rsidRDefault="0041283B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6318"/>
        <w:gridCol w:w="3363"/>
      </w:tblGrid>
      <w:tr w:rsidR="0041283B" w:rsidRPr="0041283B" w:rsidTr="0041283B">
        <w:tc>
          <w:tcPr>
            <w:tcW w:w="458" w:type="dxa"/>
            <w:vAlign w:val="center"/>
          </w:tcPr>
          <w:p w:rsidR="0041283B" w:rsidRPr="0041283B" w:rsidRDefault="0041283B" w:rsidP="0041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1283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318" w:type="dxa"/>
            <w:vAlign w:val="center"/>
          </w:tcPr>
          <w:p w:rsidR="0041283B" w:rsidRPr="0037000E" w:rsidRDefault="0037000E" w:rsidP="00370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lang w:val="bg-BG"/>
              </w:rPr>
              <w:t>Изисквания на възложителя</w:t>
            </w:r>
          </w:p>
        </w:tc>
        <w:tc>
          <w:tcPr>
            <w:tcW w:w="3363" w:type="dxa"/>
            <w:vAlign w:val="center"/>
          </w:tcPr>
          <w:p w:rsidR="0041283B" w:rsidRPr="0041283B" w:rsidRDefault="0041283B" w:rsidP="0041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1283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318" w:type="dxa"/>
          </w:tcPr>
          <w:p w:rsidR="0041283B" w:rsidRPr="00016350" w:rsidRDefault="0041283B" w:rsidP="0041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Покрити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рискове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83B" w:rsidRPr="0041283B" w:rsidRDefault="0041283B" w:rsidP="0041283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Смърт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</w:p>
          <w:p w:rsidR="0041283B" w:rsidRPr="0041283B" w:rsidRDefault="0041283B" w:rsidP="0041283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Трайна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загуба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</w:p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покритие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МПС,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обхваща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превозното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записани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свидетелството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включително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мястото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водача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покритие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МПС е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валидно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територията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РЕПУБЛИКА БЪЛГАРИЯ.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6318" w:type="dxa"/>
          </w:tcPr>
          <w:p w:rsidR="0041283B" w:rsidRPr="00016350" w:rsidRDefault="0041283B" w:rsidP="0041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обезщетение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83B" w:rsidRPr="0041283B" w:rsidRDefault="0041283B" w:rsidP="0041283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proofErr w:type="gram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всяко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едно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застраховано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 xml:space="preserve"> е 20 000 </w:t>
            </w:r>
            <w:proofErr w:type="spellStart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41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МПС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определи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изчислява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общо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МПС,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приложеният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списък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МПС-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посочени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т. 13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настоящите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начислява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такава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всяко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едно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МПС.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дължимият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Данък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върху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Държавен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. 86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02.11.2010 </w:t>
            </w:r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01.01.2011 г.),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както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дължими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трябва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включва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отстъпки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бонуси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които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бъдат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изискуеми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дължими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настъпване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събитие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Възложителят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придобие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МПС-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сключване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влизане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необходимост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тяхното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спазване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договорените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силата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сключения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застрахователен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Новопридобити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могат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условията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доброволна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Злополука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тяхното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постъпване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сключения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усмотрение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Възложителя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9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прекратяване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необходимостта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някой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автомобилите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Застрахователят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следва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предложи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опция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възстановяване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сумата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платената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БОЛНИЦА ЛОЗЕНЕЦ,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пропорционално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изтеклия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правят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допълнителни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удръжки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дължат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неустойки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застрахования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proofErr w:type="gram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БОЛНИЦА ЛОЗЕНЕЦ/.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631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Застрахователните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договори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посочените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списъка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т. 13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сключват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00.00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следващ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датата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>посочена</w:t>
            </w:r>
            <w:proofErr w:type="spellEnd"/>
            <w:r w:rsidRPr="00016350">
              <w:rPr>
                <w:rFonts w:ascii="Times New Roman" w:hAnsi="Times New Roman" w:cs="Times New Roman"/>
                <w:sz w:val="24"/>
                <w:szCs w:val="24"/>
              </w:rPr>
              <w:t xml:space="preserve"> в т.13.</w:t>
            </w: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3B" w:rsidRPr="0041283B" w:rsidTr="0041283B">
        <w:tc>
          <w:tcPr>
            <w:tcW w:w="458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6318" w:type="dxa"/>
          </w:tcPr>
          <w:p w:rsidR="00974A10" w:rsidRPr="003C7F3B" w:rsidRDefault="00974A10" w:rsidP="0097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плащане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4A10" w:rsidRPr="003C7F3B" w:rsidRDefault="00974A10" w:rsidP="0097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еднократно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разсрочено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четири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вноски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завишение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български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път</w:t>
            </w:r>
            <w:proofErr w:type="spellEnd"/>
          </w:p>
          <w:p w:rsidR="00974A10" w:rsidRPr="003C7F3B" w:rsidRDefault="00974A10" w:rsidP="0097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премия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издължава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влизане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застрахователната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полица</w:t>
            </w:r>
            <w:proofErr w:type="spellEnd"/>
            <w:r w:rsidRPr="003C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41283B" w:rsidRPr="0041283B" w:rsidRDefault="0041283B" w:rsidP="0001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83B" w:rsidRDefault="0041283B" w:rsidP="0001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D6118" w:rsidRPr="00853234" w:rsidRDefault="00CD6118" w:rsidP="00CD6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532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* Предложението на Участника трябва да покрива в пълен обхват техническите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изисквания</w:t>
      </w:r>
      <w:r w:rsidRPr="0085323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на Възложителя или да ги надвишава.</w:t>
      </w:r>
    </w:p>
    <w:sectPr w:rsidR="00CD6118" w:rsidRPr="00853234" w:rsidSect="00016350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B7" w:rsidRDefault="00DB5DB7" w:rsidP="00DB5DB7">
      <w:pPr>
        <w:spacing w:after="0" w:line="240" w:lineRule="auto"/>
      </w:pPr>
      <w:r>
        <w:separator/>
      </w:r>
    </w:p>
  </w:endnote>
  <w:end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B7" w:rsidRDefault="00DB5DB7" w:rsidP="00DB5DB7">
      <w:pPr>
        <w:spacing w:after="0" w:line="240" w:lineRule="auto"/>
      </w:pPr>
      <w:r>
        <w:separator/>
      </w:r>
    </w:p>
  </w:footnote>
  <w:footnote w:type="continuationSeparator" w:id="0">
    <w:p w:rsidR="00DB5DB7" w:rsidRDefault="00DB5DB7" w:rsidP="00DB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50B3"/>
    <w:multiLevelType w:val="hybridMultilevel"/>
    <w:tmpl w:val="9F9E01FE"/>
    <w:lvl w:ilvl="0" w:tplc="1CC660E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02"/>
    <w:rsid w:val="00016350"/>
    <w:rsid w:val="001D3974"/>
    <w:rsid w:val="0037000E"/>
    <w:rsid w:val="0041283B"/>
    <w:rsid w:val="005C7055"/>
    <w:rsid w:val="00974A10"/>
    <w:rsid w:val="00B03EF2"/>
    <w:rsid w:val="00B803A2"/>
    <w:rsid w:val="00BD2702"/>
    <w:rsid w:val="00CD6118"/>
    <w:rsid w:val="00DB5DB7"/>
    <w:rsid w:val="00E71165"/>
    <w:rsid w:val="00F2176C"/>
    <w:rsid w:val="00F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  <w:style w:type="table" w:styleId="TableGrid">
    <w:name w:val="Table Grid"/>
    <w:basedOn w:val="TableNormal"/>
    <w:uiPriority w:val="59"/>
    <w:rsid w:val="0041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DB5DB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character" w:customStyle="1" w:styleId="StrongEmphasis">
    <w:name w:val="Strong Emphasis"/>
    <w:rsid w:val="00DB5D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DB7"/>
  </w:style>
  <w:style w:type="paragraph" w:styleId="Footer">
    <w:name w:val="footer"/>
    <w:basedOn w:val="Normal"/>
    <w:link w:val="FooterChar"/>
    <w:uiPriority w:val="99"/>
    <w:unhideWhenUsed/>
    <w:rsid w:val="00DB5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DB7"/>
  </w:style>
  <w:style w:type="table" w:styleId="TableGrid">
    <w:name w:val="Table Grid"/>
    <w:basedOn w:val="TableNormal"/>
    <w:uiPriority w:val="59"/>
    <w:rsid w:val="0041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Dimitrova</dc:creator>
  <cp:lastModifiedBy>Elena Dimitrova</cp:lastModifiedBy>
  <cp:revision>7</cp:revision>
  <cp:lastPrinted>2015-06-29T12:27:00Z</cp:lastPrinted>
  <dcterms:created xsi:type="dcterms:W3CDTF">2015-06-22T05:57:00Z</dcterms:created>
  <dcterms:modified xsi:type="dcterms:W3CDTF">2015-07-01T05:54:00Z</dcterms:modified>
</cp:coreProperties>
</file>