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7" w:rsidRPr="00D9015F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  <w:lang w:val="en-US"/>
        </w:rPr>
      </w:pPr>
      <w:r w:rsidRPr="00DB5DB7">
        <w:rPr>
          <w:b/>
          <w:bCs/>
          <w:color w:val="000000"/>
          <w:spacing w:val="-11"/>
        </w:rPr>
        <w:t xml:space="preserve">Приложение </w:t>
      </w:r>
      <w:r w:rsidR="00052275">
        <w:rPr>
          <w:b/>
          <w:bCs/>
          <w:color w:val="000000"/>
          <w:spacing w:val="-11"/>
          <w:lang w:val="en-US"/>
        </w:rPr>
        <w:t>7</w:t>
      </w:r>
      <w:bookmarkStart w:id="0" w:name="_GoBack"/>
      <w:bookmarkEnd w:id="0"/>
      <w:r w:rsidRPr="00DB5DB7">
        <w:rPr>
          <w:b/>
          <w:bCs/>
          <w:color w:val="000000"/>
          <w:spacing w:val="-11"/>
        </w:rPr>
        <w:t>.</w:t>
      </w:r>
      <w:r w:rsidR="00D9015F">
        <w:rPr>
          <w:b/>
          <w:bCs/>
          <w:color w:val="000000"/>
          <w:spacing w:val="-11"/>
          <w:lang w:val="en-US"/>
        </w:rPr>
        <w:t>3</w:t>
      </w:r>
    </w:p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971D8A" w:rsidRDefault="00DB5DB7" w:rsidP="00016350">
      <w:pPr>
        <w:pStyle w:val="Textbody"/>
        <w:spacing w:after="0"/>
        <w:jc w:val="center"/>
        <w:rPr>
          <w:b/>
          <w:bCs/>
          <w:color w:val="000000"/>
          <w:spacing w:val="-11"/>
        </w:rPr>
      </w:pPr>
      <w:proofErr w:type="spellStart"/>
      <w:r w:rsidRPr="00DB5DB7">
        <w:rPr>
          <w:b/>
          <w:bCs/>
          <w:color w:val="000000"/>
          <w:spacing w:val="-11"/>
          <w:lang w:val="en-GB"/>
        </w:rPr>
        <w:t>Техническ</w:t>
      </w:r>
      <w:proofErr w:type="spellEnd"/>
      <w:r w:rsidR="00971D8A">
        <w:rPr>
          <w:b/>
          <w:bCs/>
          <w:color w:val="000000"/>
          <w:spacing w:val="-11"/>
        </w:rPr>
        <w:t>о</w:t>
      </w:r>
      <w:r w:rsidRPr="00DB5DB7">
        <w:rPr>
          <w:b/>
          <w:bCs/>
          <w:color w:val="000000"/>
          <w:spacing w:val="-11"/>
          <w:lang w:val="en-GB"/>
        </w:rPr>
        <w:t xml:space="preserve"> </w:t>
      </w:r>
      <w:r w:rsidR="00971D8A">
        <w:rPr>
          <w:b/>
          <w:bCs/>
          <w:color w:val="000000"/>
          <w:spacing w:val="-11"/>
        </w:rPr>
        <w:t>предложение</w:t>
      </w:r>
      <w:r w:rsidRPr="00DB5DB7">
        <w:rPr>
          <w:b/>
          <w:bCs/>
          <w:color w:val="000000"/>
          <w:spacing w:val="-11"/>
          <w:lang w:val="en-GB"/>
        </w:rPr>
        <w:t xml:space="preserve"> </w:t>
      </w:r>
    </w:p>
    <w:p w:rsidR="00DB5DB7" w:rsidRDefault="00DB5DB7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  <w:proofErr w:type="spellStart"/>
      <w:proofErr w:type="gram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proofErr w:type="gram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застраховане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r w:rsidR="00402DF1">
        <w:rPr>
          <w:b/>
          <w:bCs/>
          <w:color w:val="000000"/>
          <w:spacing w:val="-11"/>
        </w:rPr>
        <w:t>автомобили, ползвани от болница „Лозенец“/, по условията на „Застраховка на сухопътни превозни средства, без релсови превозни средства“  /Застраховка „КАСКО“/</w:t>
      </w:r>
    </w:p>
    <w:p w:rsidR="00016350" w:rsidRDefault="00016350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</w:p>
    <w:p w:rsidR="00DB5DB7" w:rsidRDefault="00DB5DB7" w:rsidP="0096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242"/>
        <w:gridCol w:w="3363"/>
      </w:tblGrid>
      <w:tr w:rsidR="004760FC" w:rsidRPr="004760FC" w:rsidTr="004760FC">
        <w:tc>
          <w:tcPr>
            <w:tcW w:w="534" w:type="dxa"/>
            <w:vAlign w:val="center"/>
          </w:tcPr>
          <w:p w:rsidR="004760FC" w:rsidRPr="004760FC" w:rsidRDefault="004760FC" w:rsidP="0064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760F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42" w:type="dxa"/>
            <w:vAlign w:val="center"/>
          </w:tcPr>
          <w:p w:rsidR="004760FC" w:rsidRPr="004760FC" w:rsidRDefault="004760FC" w:rsidP="0064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760FC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bg-BG"/>
              </w:rPr>
              <w:t>Изисквания на възложителя</w:t>
            </w:r>
          </w:p>
        </w:tc>
        <w:tc>
          <w:tcPr>
            <w:tcW w:w="3363" w:type="dxa"/>
            <w:vAlign w:val="center"/>
          </w:tcPr>
          <w:p w:rsidR="004760FC" w:rsidRPr="004760FC" w:rsidRDefault="004760FC" w:rsidP="0064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760F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42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валидни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използването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автопарка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БОЛНИЦА ЛОЗЕНЕЦ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свързани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осигуряването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дейността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БОЛНИЦА ЛОЗЕНЕЦ.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42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поименен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водачите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42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бъде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прилагане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франшиз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самоучастие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нито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една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клаузите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както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предвижда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дозастраховане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изплащане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обезщетение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изплатените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обезщетения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уверение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същото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участникът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предвижда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прилагане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самоучастия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дозастраховане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Възложителя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обезщетението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всеки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отделен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посочи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изискването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изрично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офертата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издаване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полици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вписано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същата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сключена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изготвената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оферта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242" w:type="dxa"/>
          </w:tcPr>
          <w:p w:rsidR="004760FC" w:rsidRDefault="00590574" w:rsidP="00590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посочените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списъка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Таблица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сключват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следващ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Таблица 1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6242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влизане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Възложителят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възникне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различни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описаните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№:1/,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спазване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договорените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силата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съответно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съгласно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офертата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избрания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Изпълнител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242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Новопридобити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„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тяхното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усмотрение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Възложителя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6242" w:type="dxa"/>
          </w:tcPr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“КАСКО”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сключи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покрити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рискове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включително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природните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буря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градушка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гръм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мълния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земетресение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Морски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вълни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вулканично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снежно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ледено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натрупване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обилен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снеговалеж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лавини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ледени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късове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снежни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маси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резки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метеорологични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промени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свличане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свличане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срутване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земни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пластове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пропадане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настилка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внезапно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подпочвени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Случайно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летателни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апарати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клони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дървета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физически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МПС-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водопроводни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канализационни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паропроводни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газопроводни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електропроводни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съоръжения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както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експлозия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такива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съоръжения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Умишлен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палеж</w:t>
            </w:r>
            <w:proofErr w:type="spellEnd"/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Взривяване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възникнал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възникнал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престой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възникнал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престой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неработещ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двигател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техническа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неизправност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случайно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Увреждане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паркирано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състояние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превозно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Сблъскване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и/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физически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ПТП,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съгласно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пътищата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Внезапно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отваряне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капак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възникнало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невнимание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небрежност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Злоумишлени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трети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причинени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повреди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трети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механично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въздействие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твърд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надраскване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умишлено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преобръщане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МПС),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заливане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химически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активни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киселини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палеж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взривяване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срязване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пробиване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гуми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Увреждане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гуми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джанти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попадане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цялост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настилка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дупки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Кражба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взлом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трайно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монтирано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МПС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оборудване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Кражба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детайли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агрегати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МПС;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Кражба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цяло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</w:t>
            </w:r>
          </w:p>
          <w:p w:rsidR="004E3F69" w:rsidRPr="00965FF7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цяло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</w:t>
            </w:r>
          </w:p>
          <w:p w:rsidR="004760FC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Покриване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разходи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престой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увреденото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760FC" w:rsidTr="004760FC">
        <w:tc>
          <w:tcPr>
            <w:tcW w:w="534" w:type="dxa"/>
          </w:tcPr>
          <w:p w:rsidR="004760FC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6242" w:type="dxa"/>
          </w:tcPr>
          <w:p w:rsidR="004760FC" w:rsidRDefault="004E3F69" w:rsidP="004E3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E3F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Застрахователната премия по застраховка „Каско” следва да се определи на база на общата застрахователната премия за застраховка „Каско” за всички описани в приложеният списък МПС- та, като се формира, изхождайки от тарифно число и застрахователна сума за едно МПС.</w:t>
            </w:r>
          </w:p>
        </w:tc>
        <w:tc>
          <w:tcPr>
            <w:tcW w:w="3363" w:type="dxa"/>
          </w:tcPr>
          <w:p w:rsidR="004760FC" w:rsidRDefault="004760FC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6242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изготвяне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офертата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посочи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всяко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съобрази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подадената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възложителя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т. 23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всяко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съгласи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носи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посочената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счита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МПС-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подзастраховани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надзастраховани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242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дължимият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Данък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Държавен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 86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02.11.2010 </w:t>
            </w:r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01.01.2011 г.)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11</w:t>
            </w:r>
          </w:p>
        </w:tc>
        <w:tc>
          <w:tcPr>
            <w:tcW w:w="6242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отстъпки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бонуси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бъдат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изискуеми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дължими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6242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цената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огледа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предвижда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заплащане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услугата</w:t>
            </w:r>
            <w:proofErr w:type="spellEnd"/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6242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възможност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ползване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територията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Република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ограничаване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разстоянието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транспортиране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броя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ползва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безплатната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задължава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изисква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вноски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разсрочено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същите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бъдат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изискуеми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падежа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Каско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изплати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еднократно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разсрочено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завишаване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четири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вноски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договаряне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Заплащането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път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влизане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полица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всеки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подлежащите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621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Застрахователната  полица за всеки автомобил, ще се издава в срок, от не по-малко от 15 дни, преди изтичане срока на  настоящата застраховка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6242" w:type="dxa"/>
          </w:tcPr>
          <w:p w:rsidR="00B62143" w:rsidRPr="00965FF7" w:rsidRDefault="00B62143" w:rsidP="00B6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обезщетение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2143" w:rsidRPr="00965FF7" w:rsidRDefault="00B62143" w:rsidP="00B6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годината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леки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товарни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т.н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./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ползват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възможността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възстановяване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увредено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доверен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автосервиз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разплащането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доверения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автосервиз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69" w:rsidRPr="00B62143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3 /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годината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ползват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възможността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възстановяване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увредено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МПС 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сервиз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официалния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вносител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разплащането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директно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официалния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сервиз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Срокове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изплащане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обезщетение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необходимите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изискани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6242" w:type="dxa"/>
          </w:tcPr>
          <w:p w:rsidR="00B62143" w:rsidRPr="00965FF7" w:rsidRDefault="00B62143" w:rsidP="00B6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страните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2143" w:rsidRPr="00B62143" w:rsidRDefault="00B62143" w:rsidP="00B62143">
            <w:pPr>
              <w:pStyle w:val="ListParagraph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Срокът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застрахователят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изтичането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събитието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констатиране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нанесените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щети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143" w:rsidRPr="00B62143" w:rsidRDefault="00B62143" w:rsidP="00B62143">
            <w:pPr>
              <w:pStyle w:val="ListParagraph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рисковете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кражба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“ и „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срокът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уведомяване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е 24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узнаване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настъпилото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69" w:rsidRPr="00B62143" w:rsidRDefault="00B62143" w:rsidP="00B62143">
            <w:pPr>
              <w:pStyle w:val="ListParagraph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Сроковете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уведомяване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текат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неработни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4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прекратяване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необходимостта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някоя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предложи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опция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възстановяване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сумата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платената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БОЛНИЦА ЛОЗЕНЕЦ 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пропорционално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изтеклия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правят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допълнителни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удръжки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дължат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неустойки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БОЛНИЦА ЛОЗЕНЕЦ</w:t>
            </w:r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E3F69" w:rsidTr="004760FC">
        <w:tc>
          <w:tcPr>
            <w:tcW w:w="534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6242" w:type="dxa"/>
          </w:tcPr>
          <w:p w:rsidR="004E3F69" w:rsidRDefault="00B62143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Териториален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обхват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застраховките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територията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 xml:space="preserve"> РЕПУБЛИКА БЪЛГАРИ и </w:t>
            </w:r>
            <w:proofErr w:type="spellStart"/>
            <w:r w:rsidRPr="00965FF7">
              <w:rPr>
                <w:rFonts w:ascii="Times New Roman" w:hAnsi="Times New Roman" w:cs="Times New Roman"/>
                <w:sz w:val="24"/>
                <w:szCs w:val="24"/>
              </w:rPr>
              <w:t>чужбина</w:t>
            </w:r>
            <w:proofErr w:type="spellEnd"/>
          </w:p>
        </w:tc>
        <w:tc>
          <w:tcPr>
            <w:tcW w:w="3363" w:type="dxa"/>
          </w:tcPr>
          <w:p w:rsidR="004E3F69" w:rsidRDefault="004E3F69" w:rsidP="00965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62143" w:rsidRPr="00853234" w:rsidRDefault="00B62143" w:rsidP="00B6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532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Предложението на Участника трябва да покрива в пълен обхват техническите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изисквания</w:t>
      </w:r>
      <w:r w:rsidRPr="008532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на Възложителя или да ги надвишава.</w:t>
      </w:r>
    </w:p>
    <w:sectPr w:rsidR="00B62143" w:rsidRPr="00853234" w:rsidSect="00965FF7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B7" w:rsidRDefault="00DB5DB7" w:rsidP="00DB5DB7">
      <w:pPr>
        <w:spacing w:after="0" w:line="240" w:lineRule="auto"/>
      </w:pPr>
      <w:r>
        <w:separator/>
      </w:r>
    </w:p>
  </w:endnote>
  <w:end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B7" w:rsidRDefault="00DB5DB7" w:rsidP="00DB5DB7">
      <w:pPr>
        <w:spacing w:after="0" w:line="240" w:lineRule="auto"/>
      </w:pPr>
      <w:r>
        <w:separator/>
      </w:r>
    </w:p>
  </w:footnote>
  <w:foot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F25"/>
    <w:multiLevelType w:val="hybridMultilevel"/>
    <w:tmpl w:val="234A44DC"/>
    <w:lvl w:ilvl="0" w:tplc="27D457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2"/>
    <w:rsid w:val="00016350"/>
    <w:rsid w:val="00052275"/>
    <w:rsid w:val="00402DF1"/>
    <w:rsid w:val="00446B38"/>
    <w:rsid w:val="004760FC"/>
    <w:rsid w:val="004E3F69"/>
    <w:rsid w:val="00563BEF"/>
    <w:rsid w:val="00590574"/>
    <w:rsid w:val="005C7055"/>
    <w:rsid w:val="00965FF7"/>
    <w:rsid w:val="00971D8A"/>
    <w:rsid w:val="00B62143"/>
    <w:rsid w:val="00B803A2"/>
    <w:rsid w:val="00BD2702"/>
    <w:rsid w:val="00D9015F"/>
    <w:rsid w:val="00DB5DB7"/>
    <w:rsid w:val="00E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  <w:style w:type="table" w:styleId="TableGrid">
    <w:name w:val="Table Grid"/>
    <w:basedOn w:val="TableNormal"/>
    <w:uiPriority w:val="59"/>
    <w:rsid w:val="0047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  <w:style w:type="table" w:styleId="TableGrid">
    <w:name w:val="Table Grid"/>
    <w:basedOn w:val="TableNormal"/>
    <w:uiPriority w:val="59"/>
    <w:rsid w:val="0047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Dimitrova</dc:creator>
  <cp:lastModifiedBy>Elena Dimitrova</cp:lastModifiedBy>
  <cp:revision>5</cp:revision>
  <cp:lastPrinted>2015-06-25T07:57:00Z</cp:lastPrinted>
  <dcterms:created xsi:type="dcterms:W3CDTF">2015-06-22T07:46:00Z</dcterms:created>
  <dcterms:modified xsi:type="dcterms:W3CDTF">2015-07-01T05:54:00Z</dcterms:modified>
</cp:coreProperties>
</file>