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693" w:rsidRDefault="00732693" w:rsidP="00192006">
      <w:pPr>
        <w:pStyle w:val="Textbody"/>
        <w:jc w:val="right"/>
        <w:rPr>
          <w:b/>
          <w:bCs/>
          <w:color w:val="000000"/>
          <w:spacing w:val="-11"/>
        </w:rPr>
      </w:pPr>
      <w:r>
        <w:rPr>
          <w:b/>
          <w:bCs/>
          <w:color w:val="000000"/>
          <w:spacing w:val="-11"/>
        </w:rPr>
        <w:t xml:space="preserve">Приложение </w:t>
      </w:r>
      <w:r w:rsidR="00E63CE9">
        <w:rPr>
          <w:b/>
          <w:bCs/>
          <w:color w:val="000000"/>
          <w:spacing w:val="-11"/>
          <w:lang w:val="en-US"/>
        </w:rPr>
        <w:t>7</w:t>
      </w:r>
      <w:bookmarkStart w:id="0" w:name="_GoBack"/>
      <w:bookmarkEnd w:id="0"/>
      <w:r>
        <w:rPr>
          <w:b/>
          <w:bCs/>
          <w:color w:val="000000"/>
          <w:spacing w:val="-11"/>
        </w:rPr>
        <w:t>.5</w:t>
      </w:r>
    </w:p>
    <w:p w:rsidR="00732693" w:rsidRDefault="00732693" w:rsidP="00BC7902">
      <w:pPr>
        <w:pStyle w:val="Textbody"/>
        <w:jc w:val="center"/>
        <w:rPr>
          <w:b/>
          <w:bCs/>
          <w:color w:val="000000"/>
          <w:spacing w:val="-11"/>
          <w:lang w:val="en-US"/>
        </w:rPr>
      </w:pPr>
      <w:r w:rsidRPr="00732693">
        <w:rPr>
          <w:b/>
          <w:bCs/>
          <w:color w:val="000000"/>
          <w:spacing w:val="-11"/>
        </w:rPr>
        <w:t>Техническ</w:t>
      </w:r>
      <w:r w:rsidR="00A7173A">
        <w:rPr>
          <w:b/>
          <w:bCs/>
          <w:color w:val="000000"/>
          <w:spacing w:val="-11"/>
        </w:rPr>
        <w:t>о</w:t>
      </w:r>
      <w:r w:rsidRPr="00732693">
        <w:rPr>
          <w:b/>
          <w:bCs/>
          <w:color w:val="000000"/>
          <w:spacing w:val="-11"/>
        </w:rPr>
        <w:t xml:space="preserve"> </w:t>
      </w:r>
      <w:r w:rsidR="00A7173A">
        <w:rPr>
          <w:b/>
          <w:bCs/>
          <w:color w:val="000000"/>
          <w:spacing w:val="-11"/>
        </w:rPr>
        <w:t>предложение</w:t>
      </w:r>
      <w:r w:rsidRPr="00732693">
        <w:rPr>
          <w:b/>
          <w:bCs/>
          <w:color w:val="000000"/>
          <w:spacing w:val="-11"/>
        </w:rPr>
        <w:t xml:space="preserve"> за застраховане на медицинска апара</w:t>
      </w:r>
      <w:r>
        <w:rPr>
          <w:b/>
          <w:bCs/>
          <w:color w:val="000000"/>
          <w:spacing w:val="-11"/>
        </w:rPr>
        <w:t xml:space="preserve">тура  </w:t>
      </w:r>
    </w:p>
    <w:p w:rsidR="00BC7902" w:rsidRDefault="00BC7902" w:rsidP="00BC7902">
      <w:pPr>
        <w:pStyle w:val="Textbody"/>
        <w:jc w:val="center"/>
        <w:rPr>
          <w:b/>
          <w:bCs/>
          <w:color w:val="000000"/>
          <w:spacing w:val="-11"/>
        </w:rPr>
      </w:pPr>
    </w:p>
    <w:p w:rsidR="00A7173A" w:rsidRDefault="00A7173A" w:rsidP="00BC7902">
      <w:pPr>
        <w:pStyle w:val="Textbody"/>
        <w:jc w:val="center"/>
        <w:rPr>
          <w:b/>
          <w:bCs/>
          <w:color w:val="000000"/>
          <w:spacing w:val="-11"/>
        </w:rPr>
      </w:pPr>
    </w:p>
    <w:tbl>
      <w:tblPr>
        <w:tblStyle w:val="TableGrid"/>
        <w:tblW w:w="0" w:type="auto"/>
        <w:tblLook w:val="04A0" w:firstRow="1" w:lastRow="0" w:firstColumn="1" w:lastColumn="0" w:noHBand="0" w:noVBand="1"/>
      </w:tblPr>
      <w:tblGrid>
        <w:gridCol w:w="534"/>
        <w:gridCol w:w="6036"/>
        <w:gridCol w:w="3286"/>
      </w:tblGrid>
      <w:tr w:rsidR="00A7173A" w:rsidRPr="005A46ED" w:rsidTr="00A7173A">
        <w:tc>
          <w:tcPr>
            <w:tcW w:w="534" w:type="dxa"/>
            <w:vAlign w:val="center"/>
          </w:tcPr>
          <w:p w:rsidR="00A7173A" w:rsidRPr="005A46ED" w:rsidRDefault="00A7173A" w:rsidP="00BF642E">
            <w:pPr>
              <w:jc w:val="center"/>
              <w:rPr>
                <w:rFonts w:ascii="Times New Roman" w:hAnsi="Times New Roman" w:cs="Times New Roman"/>
                <w:b/>
                <w:sz w:val="24"/>
                <w:szCs w:val="24"/>
                <w:lang w:val="bg-BG"/>
              </w:rPr>
            </w:pPr>
            <w:r w:rsidRPr="005A46ED">
              <w:rPr>
                <w:rFonts w:ascii="Times New Roman" w:hAnsi="Times New Roman" w:cs="Times New Roman"/>
                <w:b/>
                <w:sz w:val="24"/>
                <w:szCs w:val="24"/>
                <w:lang w:val="bg-BG"/>
              </w:rPr>
              <w:t>№</w:t>
            </w:r>
          </w:p>
        </w:tc>
        <w:tc>
          <w:tcPr>
            <w:tcW w:w="6036" w:type="dxa"/>
            <w:vAlign w:val="center"/>
          </w:tcPr>
          <w:p w:rsidR="00A7173A" w:rsidRPr="005A46ED" w:rsidRDefault="00A7173A" w:rsidP="00A7173A">
            <w:pPr>
              <w:rPr>
                <w:rFonts w:ascii="Times New Roman" w:hAnsi="Times New Roman" w:cs="Times New Roman"/>
                <w:b/>
                <w:sz w:val="24"/>
                <w:szCs w:val="24"/>
                <w:lang w:val="bg-BG"/>
              </w:rPr>
            </w:pPr>
            <w:r w:rsidRPr="005A46ED">
              <w:rPr>
                <w:rFonts w:ascii="Times New Roman" w:hAnsi="Times New Roman" w:cs="Times New Roman"/>
                <w:b/>
                <w:bCs/>
                <w:color w:val="000000"/>
                <w:spacing w:val="-11"/>
                <w:sz w:val="24"/>
                <w:szCs w:val="24"/>
                <w:lang w:val="bg-BG"/>
              </w:rPr>
              <w:t>Изисквания на възложителя</w:t>
            </w:r>
          </w:p>
        </w:tc>
        <w:tc>
          <w:tcPr>
            <w:tcW w:w="3286" w:type="dxa"/>
            <w:vAlign w:val="center"/>
          </w:tcPr>
          <w:p w:rsidR="00A7173A" w:rsidRPr="005A46ED" w:rsidRDefault="00A7173A" w:rsidP="00BF642E">
            <w:pPr>
              <w:jc w:val="center"/>
              <w:rPr>
                <w:rFonts w:ascii="Times New Roman" w:hAnsi="Times New Roman" w:cs="Times New Roman"/>
                <w:b/>
                <w:sz w:val="24"/>
                <w:szCs w:val="24"/>
                <w:lang w:val="bg-BG"/>
              </w:rPr>
            </w:pPr>
            <w:r w:rsidRPr="005A46ED">
              <w:rPr>
                <w:rFonts w:ascii="Times New Roman" w:hAnsi="Times New Roman" w:cs="Times New Roman"/>
                <w:b/>
                <w:sz w:val="24"/>
                <w:szCs w:val="24"/>
                <w:lang w:val="bg-BG"/>
              </w:rPr>
              <w:t>Предложение на участника</w:t>
            </w:r>
          </w:p>
        </w:tc>
      </w:tr>
      <w:tr w:rsidR="00A7173A" w:rsidTr="00A7173A">
        <w:tc>
          <w:tcPr>
            <w:tcW w:w="534" w:type="dxa"/>
          </w:tcPr>
          <w:p w:rsidR="00A7173A" w:rsidRDefault="00A7173A" w:rsidP="00BC7902">
            <w:pPr>
              <w:pStyle w:val="Textbody"/>
              <w:jc w:val="center"/>
              <w:rPr>
                <w:b/>
                <w:bCs/>
                <w:color w:val="000000"/>
                <w:spacing w:val="-11"/>
              </w:rPr>
            </w:pPr>
            <w:r>
              <w:rPr>
                <w:b/>
                <w:bCs/>
                <w:color w:val="000000"/>
                <w:spacing w:val="-11"/>
              </w:rPr>
              <w:t>1</w:t>
            </w:r>
          </w:p>
        </w:tc>
        <w:tc>
          <w:tcPr>
            <w:tcW w:w="6036" w:type="dxa"/>
            <w:vAlign w:val="center"/>
          </w:tcPr>
          <w:p w:rsidR="00A7173A" w:rsidRDefault="00A7173A" w:rsidP="00A7173A">
            <w:pPr>
              <w:pStyle w:val="Textbody"/>
              <w:rPr>
                <w:rStyle w:val="StrongEmphasis"/>
                <w:rFonts w:eastAsia="Tahoma"/>
                <w:iCs/>
                <w:color w:val="000000"/>
              </w:rPr>
            </w:pPr>
            <w:r>
              <w:rPr>
                <w:rStyle w:val="StrongEmphasis"/>
                <w:rFonts w:eastAsia="Tahoma"/>
                <w:iCs/>
                <w:color w:val="000000"/>
              </w:rPr>
              <w:t>Обект на застраховане е следната медицинската апаратура</w:t>
            </w:r>
            <w:r>
              <w:rPr>
                <w:rStyle w:val="StrongEmphasis"/>
                <w:rFonts w:eastAsia="Tahoma"/>
                <w:iCs/>
                <w:color w:val="000000"/>
                <w:lang w:val="en-US"/>
              </w:rPr>
              <w:t>:</w:t>
            </w:r>
          </w:p>
          <w:p w:rsidR="00A7173A" w:rsidRPr="00374B19" w:rsidRDefault="00A7173A" w:rsidP="00A7173A">
            <w:pPr>
              <w:pStyle w:val="Textbody"/>
              <w:spacing w:after="0" w:line="198" w:lineRule="atLeast"/>
            </w:pPr>
            <w:r w:rsidRPr="00374B19">
              <w:t xml:space="preserve">1.1. Описаната </w:t>
            </w:r>
            <w:r>
              <w:t xml:space="preserve"> в таблицата 3 </w:t>
            </w:r>
            <w:r w:rsidRPr="00374B19">
              <w:t>с</w:t>
            </w:r>
            <w:r w:rsidRPr="00374B19">
              <w:rPr>
                <w:rStyle w:val="StrongEmphasis"/>
                <w:rFonts w:eastAsia="Tahoma"/>
                <w:b w:val="0"/>
                <w:iCs/>
              </w:rPr>
              <w:t>тационарна медицинска апаратура</w:t>
            </w:r>
          </w:p>
          <w:p w:rsidR="00A7173A" w:rsidRDefault="00A7173A" w:rsidP="00A7173A">
            <w:pPr>
              <w:pStyle w:val="Textbody"/>
              <w:spacing w:after="0" w:line="198" w:lineRule="atLeast"/>
              <w:rPr>
                <w:rStyle w:val="StrongEmphasis"/>
                <w:b w:val="0"/>
                <w:iCs/>
              </w:rPr>
            </w:pPr>
            <w:r w:rsidRPr="00374B19">
              <w:rPr>
                <w:rStyle w:val="StrongEmphasis"/>
                <w:b w:val="0"/>
                <w:iCs/>
                <w:lang w:val="en-US"/>
              </w:rPr>
              <w:t xml:space="preserve">1.2. </w:t>
            </w:r>
            <w:proofErr w:type="spellStart"/>
            <w:r w:rsidRPr="00374B19">
              <w:rPr>
                <w:rStyle w:val="StrongEmphasis"/>
                <w:b w:val="0"/>
                <w:iCs/>
                <w:lang w:val="en-US"/>
              </w:rPr>
              <w:t>Описаната</w:t>
            </w:r>
            <w:proofErr w:type="spellEnd"/>
            <w:r w:rsidRPr="00374B19">
              <w:rPr>
                <w:rStyle w:val="StrongEmphasis"/>
                <w:b w:val="0"/>
                <w:iCs/>
                <w:lang w:val="en-US"/>
              </w:rPr>
              <w:t xml:space="preserve"> в </w:t>
            </w:r>
            <w:r w:rsidRPr="00374B19">
              <w:rPr>
                <w:rStyle w:val="StrongEmphasis"/>
                <w:b w:val="0"/>
                <w:iCs/>
              </w:rPr>
              <w:t xml:space="preserve">таблица 3 </w:t>
            </w:r>
            <w:proofErr w:type="spellStart"/>
            <w:r w:rsidRPr="00374B19">
              <w:rPr>
                <w:rStyle w:val="StrongEmphasis"/>
                <w:b w:val="0"/>
                <w:iCs/>
                <w:lang w:val="en-US"/>
              </w:rPr>
              <w:t>преносима</w:t>
            </w:r>
            <w:proofErr w:type="spellEnd"/>
            <w:r w:rsidRPr="00374B19">
              <w:rPr>
                <w:rStyle w:val="StrongEmphasis"/>
                <w:b w:val="0"/>
                <w:iCs/>
                <w:lang w:val="en-US"/>
              </w:rPr>
              <w:t xml:space="preserve"> </w:t>
            </w:r>
            <w:proofErr w:type="spellStart"/>
            <w:r w:rsidRPr="00374B19">
              <w:rPr>
                <w:rStyle w:val="StrongEmphasis"/>
                <w:b w:val="0"/>
                <w:iCs/>
                <w:lang w:val="en-US"/>
              </w:rPr>
              <w:t>апаратура</w:t>
            </w:r>
            <w:proofErr w:type="spellEnd"/>
          </w:p>
          <w:p w:rsidR="00A7173A" w:rsidRPr="00E64E16" w:rsidRDefault="00A7173A" w:rsidP="00A7173A">
            <w:pPr>
              <w:pStyle w:val="Textbody"/>
              <w:spacing w:after="0" w:line="198" w:lineRule="atLeast"/>
              <w:rPr>
                <w:rStyle w:val="StrongEmphasis"/>
                <w:b w:val="0"/>
                <w:iCs/>
              </w:rPr>
            </w:pPr>
            <w:r>
              <w:rPr>
                <w:rStyle w:val="StrongEmphasis"/>
                <w:b w:val="0"/>
                <w:iCs/>
              </w:rPr>
              <w:t xml:space="preserve">1.3. </w:t>
            </w:r>
            <w:r w:rsidRPr="00E64E16">
              <w:rPr>
                <w:rStyle w:val="StrongEmphasis"/>
                <w:b w:val="0"/>
                <w:iCs/>
              </w:rPr>
              <w:t>Описаната в т</w:t>
            </w:r>
            <w:r>
              <w:rPr>
                <w:rStyle w:val="StrongEmphasis"/>
                <w:b w:val="0"/>
                <w:iCs/>
              </w:rPr>
              <w:t>аблица 3</w:t>
            </w:r>
            <w:r w:rsidRPr="00E64E16">
              <w:rPr>
                <w:rStyle w:val="StrongEmphasis"/>
                <w:b w:val="0"/>
                <w:iCs/>
              </w:rPr>
              <w:t xml:space="preserve"> преносима мобилна апаратура, намираща се в автомобили /линейки/ със следните ДК номера: СА7777АВ, СА7777</w:t>
            </w:r>
            <w:r>
              <w:rPr>
                <w:rStyle w:val="StrongEmphasis"/>
                <w:b w:val="0"/>
                <w:iCs/>
              </w:rPr>
              <w:t>А</w:t>
            </w:r>
            <w:r w:rsidRPr="00E64E16">
              <w:rPr>
                <w:rStyle w:val="StrongEmphasis"/>
                <w:b w:val="0"/>
                <w:iCs/>
              </w:rPr>
              <w:t>А</w:t>
            </w:r>
            <w:r>
              <w:rPr>
                <w:rStyle w:val="StrongEmphasis"/>
                <w:b w:val="0"/>
                <w:iCs/>
              </w:rPr>
              <w:t>,</w:t>
            </w:r>
            <w:r w:rsidRPr="00E64E16">
              <w:rPr>
                <w:rStyle w:val="StrongEmphasis"/>
                <w:b w:val="0"/>
                <w:iCs/>
              </w:rPr>
              <w:t xml:space="preserve"> СА7777АК</w:t>
            </w:r>
            <w:r w:rsidRPr="005B54C6">
              <w:rPr>
                <w:rStyle w:val="StrongEmphasis"/>
                <w:b w:val="0"/>
                <w:iCs/>
              </w:rPr>
              <w:t xml:space="preserve"> </w:t>
            </w:r>
            <w:r w:rsidRPr="00E64E16">
              <w:rPr>
                <w:rStyle w:val="StrongEmphasis"/>
                <w:b w:val="0"/>
                <w:iCs/>
              </w:rPr>
              <w:t>или</w:t>
            </w:r>
            <w:r w:rsidRPr="005B54C6">
              <w:rPr>
                <w:rStyle w:val="StrongEmphasis"/>
                <w:b w:val="0"/>
                <w:iCs/>
              </w:rPr>
              <w:t xml:space="preserve"> </w:t>
            </w:r>
            <w:r w:rsidRPr="00E64E16">
              <w:rPr>
                <w:rStyle w:val="StrongEmphasis"/>
                <w:b w:val="0"/>
                <w:iCs/>
              </w:rPr>
              <w:t>С7777</w:t>
            </w:r>
            <w:r>
              <w:rPr>
                <w:rStyle w:val="StrongEmphasis"/>
                <w:b w:val="0"/>
                <w:iCs/>
              </w:rPr>
              <w:t>НА.</w:t>
            </w:r>
          </w:p>
          <w:p w:rsidR="00A7173A" w:rsidRPr="00E64E16" w:rsidRDefault="00A7173A" w:rsidP="00A7173A">
            <w:pPr>
              <w:pStyle w:val="Textbody"/>
              <w:spacing w:after="0" w:line="198" w:lineRule="atLeast"/>
              <w:rPr>
                <w:rStyle w:val="StrongEmphasis"/>
                <w:b w:val="0"/>
                <w:iCs/>
              </w:rPr>
            </w:pPr>
            <w:r w:rsidRPr="00E64E16">
              <w:rPr>
                <w:rStyle w:val="StrongEmphasis"/>
                <w:b w:val="0"/>
                <w:iCs/>
              </w:rPr>
              <w:t>* Забележка:</w:t>
            </w:r>
          </w:p>
          <w:p w:rsidR="00A7173A" w:rsidRPr="00E64E16" w:rsidRDefault="00A7173A" w:rsidP="00A7173A">
            <w:pPr>
              <w:pStyle w:val="Textbody"/>
              <w:spacing w:after="0" w:line="198" w:lineRule="atLeast"/>
              <w:rPr>
                <w:rStyle w:val="StrongEmphasis"/>
                <w:b w:val="0"/>
                <w:iCs/>
              </w:rPr>
            </w:pPr>
            <w:r w:rsidRPr="00E64E16">
              <w:rPr>
                <w:rStyle w:val="StrongEmphasis"/>
                <w:b w:val="0"/>
                <w:iCs/>
              </w:rPr>
              <w:t>Преносимата мобилна апаратура включва общо два комплекта, като обичайно те се намират в една от следните две линейки: СА7777АВ и СА7777АА.</w:t>
            </w:r>
          </w:p>
          <w:p w:rsidR="00A7173A" w:rsidRPr="00A7173A" w:rsidRDefault="00A7173A" w:rsidP="00A7173A">
            <w:pPr>
              <w:pStyle w:val="Textbody"/>
              <w:spacing w:after="0" w:line="198" w:lineRule="atLeast"/>
              <w:rPr>
                <w:bCs/>
                <w:iCs/>
              </w:rPr>
            </w:pPr>
            <w:r w:rsidRPr="00E64E16">
              <w:rPr>
                <w:rStyle w:val="StrongEmphasis"/>
                <w:b w:val="0"/>
                <w:iCs/>
              </w:rPr>
              <w:t xml:space="preserve">Ако някоя </w:t>
            </w:r>
            <w:r>
              <w:rPr>
                <w:rStyle w:val="StrongEmphasis"/>
                <w:b w:val="0"/>
                <w:iCs/>
              </w:rPr>
              <w:t>о</w:t>
            </w:r>
            <w:r w:rsidRPr="00E64E16">
              <w:rPr>
                <w:rStyle w:val="StrongEmphasis"/>
                <w:b w:val="0"/>
                <w:iCs/>
              </w:rPr>
              <w:t>т двете линейки /СА7777АВ или СА 7777АА/ не е в движение, е възможно медицинското оборудване от нея да бъде пренесено в линейка с ДК№: СА7777АК</w:t>
            </w:r>
            <w:r>
              <w:rPr>
                <w:rStyle w:val="StrongEmphasis"/>
                <w:b w:val="0"/>
                <w:iCs/>
              </w:rPr>
              <w:t xml:space="preserve"> или </w:t>
            </w:r>
            <w:r w:rsidRPr="00E64E16">
              <w:rPr>
                <w:rStyle w:val="StrongEmphasis"/>
                <w:b w:val="0"/>
                <w:iCs/>
              </w:rPr>
              <w:t>С7777</w:t>
            </w:r>
            <w:r>
              <w:rPr>
                <w:rStyle w:val="StrongEmphasis"/>
                <w:b w:val="0"/>
                <w:iCs/>
              </w:rPr>
              <w:t>НА</w:t>
            </w:r>
            <w:r w:rsidRPr="00E64E16">
              <w:rPr>
                <w:rStyle w:val="StrongEmphasis"/>
                <w:b w:val="0"/>
                <w:iCs/>
              </w:rPr>
              <w:t>.</w:t>
            </w:r>
          </w:p>
        </w:tc>
        <w:tc>
          <w:tcPr>
            <w:tcW w:w="3286" w:type="dxa"/>
          </w:tcPr>
          <w:p w:rsidR="00A7173A" w:rsidRDefault="00A7173A" w:rsidP="00BC7902">
            <w:pPr>
              <w:pStyle w:val="Textbody"/>
              <w:jc w:val="center"/>
              <w:rPr>
                <w:b/>
                <w:bCs/>
                <w:color w:val="000000"/>
                <w:spacing w:val="-11"/>
              </w:rPr>
            </w:pPr>
          </w:p>
        </w:tc>
      </w:tr>
      <w:tr w:rsidR="00A7173A" w:rsidTr="00A7173A">
        <w:tc>
          <w:tcPr>
            <w:tcW w:w="534" w:type="dxa"/>
          </w:tcPr>
          <w:p w:rsidR="00A7173A" w:rsidRDefault="00A7173A" w:rsidP="00BC7902">
            <w:pPr>
              <w:pStyle w:val="Textbody"/>
              <w:jc w:val="center"/>
              <w:rPr>
                <w:b/>
                <w:bCs/>
                <w:color w:val="000000"/>
                <w:spacing w:val="-11"/>
              </w:rPr>
            </w:pPr>
            <w:r>
              <w:rPr>
                <w:b/>
                <w:bCs/>
                <w:color w:val="000000"/>
                <w:spacing w:val="-11"/>
              </w:rPr>
              <w:t>2</w:t>
            </w:r>
          </w:p>
        </w:tc>
        <w:tc>
          <w:tcPr>
            <w:tcW w:w="6036" w:type="dxa"/>
            <w:vAlign w:val="center"/>
          </w:tcPr>
          <w:p w:rsidR="00A7173A" w:rsidRDefault="00A7173A" w:rsidP="00A7173A">
            <w:pPr>
              <w:pStyle w:val="Textbody"/>
              <w:rPr>
                <w:b/>
                <w:bCs/>
                <w:color w:val="000000"/>
                <w:spacing w:val="-11"/>
              </w:rPr>
            </w:pPr>
            <w:r w:rsidRPr="00E64E16">
              <w:rPr>
                <w:rStyle w:val="StrongEmphasis"/>
                <w:b w:val="0"/>
                <w:iCs/>
              </w:rPr>
              <w:t>Съобразно забележката, описана в т. 1.</w:t>
            </w:r>
            <w:r>
              <w:rPr>
                <w:rStyle w:val="StrongEmphasis"/>
                <w:b w:val="0"/>
                <w:iCs/>
              </w:rPr>
              <w:t>3</w:t>
            </w:r>
            <w:r w:rsidRPr="00E64E16">
              <w:rPr>
                <w:rStyle w:val="StrongEmphasis"/>
                <w:b w:val="0"/>
                <w:iCs/>
              </w:rPr>
              <w:t xml:space="preserve">., застрахователят следва да декларира, че носи риска за двата комплекта мобилна апаратура, независимо в коя от </w:t>
            </w:r>
            <w:r>
              <w:rPr>
                <w:rStyle w:val="StrongEmphasis"/>
                <w:b w:val="0"/>
                <w:iCs/>
              </w:rPr>
              <w:t>четири</w:t>
            </w:r>
            <w:r w:rsidRPr="00E64E16">
              <w:rPr>
                <w:rStyle w:val="StrongEmphasis"/>
                <w:b w:val="0"/>
                <w:iCs/>
              </w:rPr>
              <w:t>те линейки /СА7777АВ, СА7777А</w:t>
            </w:r>
            <w:r>
              <w:rPr>
                <w:rStyle w:val="StrongEmphasis"/>
                <w:b w:val="0"/>
                <w:iCs/>
              </w:rPr>
              <w:t>,</w:t>
            </w:r>
            <w:r w:rsidRPr="00E64E16">
              <w:rPr>
                <w:rStyle w:val="StrongEmphasis"/>
                <w:b w:val="0"/>
                <w:iCs/>
              </w:rPr>
              <w:t xml:space="preserve"> СА7777АК</w:t>
            </w:r>
            <w:r w:rsidRPr="00F26948">
              <w:rPr>
                <w:rStyle w:val="StrongEmphasis"/>
                <w:b w:val="0"/>
                <w:iCs/>
              </w:rPr>
              <w:t xml:space="preserve"> </w:t>
            </w:r>
            <w:r w:rsidRPr="00E64E16">
              <w:rPr>
                <w:rStyle w:val="StrongEmphasis"/>
                <w:b w:val="0"/>
                <w:iCs/>
              </w:rPr>
              <w:t>или С7777</w:t>
            </w:r>
            <w:r>
              <w:rPr>
                <w:rStyle w:val="StrongEmphasis"/>
                <w:b w:val="0"/>
                <w:iCs/>
              </w:rPr>
              <w:t>НА</w:t>
            </w:r>
            <w:r w:rsidRPr="00E64E16">
              <w:rPr>
                <w:rStyle w:val="StrongEmphasis"/>
                <w:b w:val="0"/>
                <w:iCs/>
              </w:rPr>
              <w:t>/ се намира апаратурата, като застрахованият не е длъжен да информира застрахователя кой комплект в коя линейка се намира.</w:t>
            </w:r>
          </w:p>
        </w:tc>
        <w:tc>
          <w:tcPr>
            <w:tcW w:w="3286" w:type="dxa"/>
          </w:tcPr>
          <w:p w:rsidR="00A7173A" w:rsidRDefault="00A7173A" w:rsidP="00BC7902">
            <w:pPr>
              <w:pStyle w:val="Textbody"/>
              <w:jc w:val="center"/>
              <w:rPr>
                <w:b/>
                <w:bCs/>
                <w:color w:val="000000"/>
                <w:spacing w:val="-11"/>
              </w:rPr>
            </w:pPr>
          </w:p>
        </w:tc>
      </w:tr>
      <w:tr w:rsidR="00A7173A" w:rsidTr="00A7173A">
        <w:tc>
          <w:tcPr>
            <w:tcW w:w="534" w:type="dxa"/>
          </w:tcPr>
          <w:p w:rsidR="00A7173A" w:rsidRDefault="00A7173A" w:rsidP="00BC7902">
            <w:pPr>
              <w:pStyle w:val="Textbody"/>
              <w:jc w:val="center"/>
              <w:rPr>
                <w:b/>
                <w:bCs/>
                <w:color w:val="000000"/>
                <w:spacing w:val="-11"/>
              </w:rPr>
            </w:pPr>
          </w:p>
        </w:tc>
        <w:tc>
          <w:tcPr>
            <w:tcW w:w="6036" w:type="dxa"/>
            <w:vAlign w:val="center"/>
          </w:tcPr>
          <w:p w:rsidR="00A7173A" w:rsidRPr="00A7173A" w:rsidRDefault="00A7173A" w:rsidP="00A7173A">
            <w:pPr>
              <w:pStyle w:val="Textbody"/>
            </w:pPr>
            <w:r w:rsidRPr="00374B19">
              <w:rPr>
                <w:b/>
                <w:bCs/>
              </w:rPr>
              <w:t>Застраховката следва да обезщетява при пълна загуба и/или частични повреди на медицинската апаратура, в следствие на всички рискове на електронно оборудване, но най-малко следните рискове:</w:t>
            </w:r>
          </w:p>
          <w:p w:rsidR="00A7173A" w:rsidRPr="003C7F3B" w:rsidRDefault="00A7173A" w:rsidP="00A7173A">
            <w:pPr>
              <w:rPr>
                <w:rFonts w:ascii="Times New Roman" w:hAnsi="Times New Roman" w:cs="Times New Roman"/>
                <w:sz w:val="24"/>
                <w:szCs w:val="24"/>
              </w:rPr>
            </w:pPr>
            <w:r w:rsidRPr="003C7F3B">
              <w:rPr>
                <w:rFonts w:ascii="Times New Roman" w:hAnsi="Times New Roman" w:cs="Times New Roman"/>
                <w:sz w:val="24"/>
                <w:szCs w:val="24"/>
              </w:rPr>
              <w:t>•</w:t>
            </w:r>
            <w:r w:rsidRPr="003C7F3B">
              <w:rPr>
                <w:rFonts w:ascii="Times New Roman" w:hAnsi="Times New Roman" w:cs="Times New Roman"/>
                <w:sz w:val="24"/>
                <w:szCs w:val="24"/>
              </w:rPr>
              <w:tab/>
            </w:r>
            <w:proofErr w:type="spellStart"/>
            <w:r w:rsidRPr="003C7F3B">
              <w:rPr>
                <w:rFonts w:ascii="Times New Roman" w:hAnsi="Times New Roman" w:cs="Times New Roman"/>
                <w:sz w:val="24"/>
                <w:szCs w:val="24"/>
              </w:rPr>
              <w:t>Пожар</w:t>
            </w:r>
            <w:proofErr w:type="spellEnd"/>
            <w:r w:rsidRPr="003C7F3B">
              <w:rPr>
                <w:rFonts w:ascii="Times New Roman" w:hAnsi="Times New Roman" w:cs="Times New Roman"/>
                <w:sz w:val="24"/>
                <w:szCs w:val="24"/>
              </w:rPr>
              <w:t xml:space="preserve"> (с </w:t>
            </w:r>
            <w:proofErr w:type="spellStart"/>
            <w:r w:rsidRPr="003C7F3B">
              <w:rPr>
                <w:rFonts w:ascii="Times New Roman" w:hAnsi="Times New Roman" w:cs="Times New Roman"/>
                <w:sz w:val="24"/>
                <w:szCs w:val="24"/>
              </w:rPr>
              <w:t>или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без</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пламък</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независимо</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от</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причината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за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пожара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както</w:t>
            </w:r>
            <w:proofErr w:type="spellEnd"/>
            <w:r w:rsidRPr="003C7F3B">
              <w:rPr>
                <w:rFonts w:ascii="Times New Roman" w:hAnsi="Times New Roman" w:cs="Times New Roman"/>
                <w:sz w:val="24"/>
                <w:szCs w:val="24"/>
              </w:rPr>
              <w:t xml:space="preserve"> и </w:t>
            </w:r>
            <w:proofErr w:type="spellStart"/>
            <w:r w:rsidRPr="003C7F3B">
              <w:rPr>
                <w:rFonts w:ascii="Times New Roman" w:hAnsi="Times New Roman" w:cs="Times New Roman"/>
                <w:sz w:val="24"/>
                <w:szCs w:val="24"/>
              </w:rPr>
              <w:t>последиците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от</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пожарогасене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разрушаване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разчистване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или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каквито</w:t>
            </w:r>
            <w:proofErr w:type="spellEnd"/>
            <w:r w:rsidRPr="003C7F3B">
              <w:rPr>
                <w:rFonts w:ascii="Times New Roman" w:hAnsi="Times New Roman" w:cs="Times New Roman"/>
                <w:sz w:val="24"/>
                <w:szCs w:val="24"/>
              </w:rPr>
              <w:t xml:space="preserve"> и </w:t>
            </w:r>
            <w:proofErr w:type="spellStart"/>
            <w:r w:rsidRPr="003C7F3B">
              <w:rPr>
                <w:rFonts w:ascii="Times New Roman" w:hAnsi="Times New Roman" w:cs="Times New Roman"/>
                <w:sz w:val="24"/>
                <w:szCs w:val="24"/>
              </w:rPr>
              <w:t>да</w:t>
            </w:r>
            <w:proofErr w:type="spellEnd"/>
            <w:r w:rsidRPr="003C7F3B">
              <w:rPr>
                <w:rFonts w:ascii="Times New Roman" w:hAnsi="Times New Roman" w:cs="Times New Roman"/>
                <w:sz w:val="24"/>
                <w:szCs w:val="24"/>
              </w:rPr>
              <w:t xml:space="preserve"> е </w:t>
            </w:r>
            <w:proofErr w:type="spellStart"/>
            <w:r w:rsidRPr="003C7F3B">
              <w:rPr>
                <w:rFonts w:ascii="Times New Roman" w:hAnsi="Times New Roman" w:cs="Times New Roman"/>
                <w:sz w:val="24"/>
                <w:szCs w:val="24"/>
              </w:rPr>
              <w:t>други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вреди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причинени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от</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пожара</w:t>
            </w:r>
            <w:proofErr w:type="spellEnd"/>
            <w:r w:rsidRPr="003C7F3B">
              <w:rPr>
                <w:rFonts w:ascii="Times New Roman" w:hAnsi="Times New Roman" w:cs="Times New Roman"/>
                <w:sz w:val="24"/>
                <w:szCs w:val="24"/>
              </w:rPr>
              <w:t>;</w:t>
            </w:r>
          </w:p>
          <w:p w:rsidR="00A7173A" w:rsidRPr="003C7F3B" w:rsidRDefault="00A7173A" w:rsidP="00A7173A">
            <w:pPr>
              <w:rPr>
                <w:rFonts w:ascii="Times New Roman" w:hAnsi="Times New Roman" w:cs="Times New Roman"/>
                <w:sz w:val="24"/>
                <w:szCs w:val="24"/>
              </w:rPr>
            </w:pPr>
            <w:r w:rsidRPr="003C7F3B">
              <w:rPr>
                <w:rFonts w:ascii="Times New Roman" w:hAnsi="Times New Roman" w:cs="Times New Roman"/>
                <w:sz w:val="24"/>
                <w:szCs w:val="24"/>
              </w:rPr>
              <w:t>•</w:t>
            </w:r>
            <w:r w:rsidRPr="003C7F3B">
              <w:rPr>
                <w:rFonts w:ascii="Times New Roman" w:hAnsi="Times New Roman" w:cs="Times New Roman"/>
                <w:sz w:val="24"/>
                <w:szCs w:val="24"/>
              </w:rPr>
              <w:tab/>
            </w:r>
            <w:proofErr w:type="spellStart"/>
            <w:r w:rsidRPr="003C7F3B">
              <w:rPr>
                <w:rFonts w:ascii="Times New Roman" w:hAnsi="Times New Roman" w:cs="Times New Roman"/>
                <w:sz w:val="24"/>
                <w:szCs w:val="24"/>
              </w:rPr>
              <w:t>Дим</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сажди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корозионни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газове</w:t>
            </w:r>
            <w:proofErr w:type="spellEnd"/>
          </w:p>
          <w:p w:rsidR="00A7173A" w:rsidRPr="003C7F3B" w:rsidRDefault="00A7173A" w:rsidP="00A7173A">
            <w:pPr>
              <w:rPr>
                <w:rFonts w:ascii="Times New Roman" w:hAnsi="Times New Roman" w:cs="Times New Roman"/>
                <w:sz w:val="24"/>
                <w:szCs w:val="24"/>
              </w:rPr>
            </w:pPr>
            <w:r w:rsidRPr="003C7F3B">
              <w:rPr>
                <w:rFonts w:ascii="Times New Roman" w:hAnsi="Times New Roman" w:cs="Times New Roman"/>
                <w:sz w:val="24"/>
                <w:szCs w:val="24"/>
              </w:rPr>
              <w:t>•</w:t>
            </w:r>
            <w:r w:rsidRPr="003C7F3B">
              <w:rPr>
                <w:rFonts w:ascii="Times New Roman" w:hAnsi="Times New Roman" w:cs="Times New Roman"/>
                <w:sz w:val="24"/>
                <w:szCs w:val="24"/>
              </w:rPr>
              <w:tab/>
            </w:r>
            <w:proofErr w:type="spellStart"/>
            <w:r w:rsidRPr="003C7F3B">
              <w:rPr>
                <w:rFonts w:ascii="Times New Roman" w:hAnsi="Times New Roman" w:cs="Times New Roman"/>
                <w:sz w:val="24"/>
                <w:szCs w:val="24"/>
              </w:rPr>
              <w:t>Небрежност</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невнимание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или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неправилна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манипулация</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операционна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грешка</w:t>
            </w:r>
            <w:proofErr w:type="spellEnd"/>
          </w:p>
          <w:p w:rsidR="00A7173A" w:rsidRPr="003C7F3B" w:rsidRDefault="00A7173A" w:rsidP="00A7173A">
            <w:pPr>
              <w:rPr>
                <w:rFonts w:ascii="Times New Roman" w:hAnsi="Times New Roman" w:cs="Times New Roman"/>
                <w:sz w:val="24"/>
                <w:szCs w:val="24"/>
              </w:rPr>
            </w:pPr>
            <w:r w:rsidRPr="003C7F3B">
              <w:rPr>
                <w:rFonts w:ascii="Times New Roman" w:hAnsi="Times New Roman" w:cs="Times New Roman"/>
                <w:sz w:val="24"/>
                <w:szCs w:val="24"/>
              </w:rPr>
              <w:t>•</w:t>
            </w:r>
            <w:r w:rsidRPr="003C7F3B">
              <w:rPr>
                <w:rFonts w:ascii="Times New Roman" w:hAnsi="Times New Roman" w:cs="Times New Roman"/>
                <w:sz w:val="24"/>
                <w:szCs w:val="24"/>
              </w:rPr>
              <w:tab/>
            </w:r>
            <w:proofErr w:type="spellStart"/>
            <w:r w:rsidRPr="003C7F3B">
              <w:rPr>
                <w:rFonts w:ascii="Times New Roman" w:hAnsi="Times New Roman" w:cs="Times New Roman"/>
                <w:sz w:val="24"/>
                <w:szCs w:val="24"/>
              </w:rPr>
              <w:t>Щети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причинени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от</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директно</w:t>
            </w:r>
            <w:proofErr w:type="spellEnd"/>
            <w:r w:rsidRPr="003C7F3B">
              <w:rPr>
                <w:rFonts w:ascii="Times New Roman" w:hAnsi="Times New Roman" w:cs="Times New Roman"/>
                <w:sz w:val="24"/>
                <w:szCs w:val="24"/>
              </w:rPr>
              <w:t xml:space="preserve"> и </w:t>
            </w:r>
            <w:proofErr w:type="spellStart"/>
            <w:r w:rsidRPr="003C7F3B">
              <w:rPr>
                <w:rFonts w:ascii="Times New Roman" w:hAnsi="Times New Roman" w:cs="Times New Roman"/>
                <w:sz w:val="24"/>
                <w:szCs w:val="24"/>
              </w:rPr>
              <w:t>индиректно</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попадение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мълния</w:t>
            </w:r>
            <w:proofErr w:type="spellEnd"/>
          </w:p>
          <w:p w:rsidR="00A7173A" w:rsidRPr="003C7F3B" w:rsidRDefault="00A7173A" w:rsidP="00A7173A">
            <w:pPr>
              <w:rPr>
                <w:rFonts w:ascii="Times New Roman" w:hAnsi="Times New Roman" w:cs="Times New Roman"/>
                <w:sz w:val="24"/>
                <w:szCs w:val="24"/>
              </w:rPr>
            </w:pPr>
            <w:r w:rsidRPr="003C7F3B">
              <w:rPr>
                <w:rFonts w:ascii="Times New Roman" w:hAnsi="Times New Roman" w:cs="Times New Roman"/>
                <w:sz w:val="24"/>
                <w:szCs w:val="24"/>
              </w:rPr>
              <w:t>•</w:t>
            </w:r>
            <w:r w:rsidRPr="003C7F3B">
              <w:rPr>
                <w:rFonts w:ascii="Times New Roman" w:hAnsi="Times New Roman" w:cs="Times New Roman"/>
                <w:sz w:val="24"/>
                <w:szCs w:val="24"/>
              </w:rPr>
              <w:tab/>
            </w:r>
            <w:proofErr w:type="spellStart"/>
            <w:r w:rsidRPr="003C7F3B">
              <w:rPr>
                <w:rFonts w:ascii="Times New Roman" w:hAnsi="Times New Roman" w:cs="Times New Roman"/>
                <w:sz w:val="24"/>
                <w:szCs w:val="24"/>
              </w:rPr>
              <w:t>Експлозия</w:t>
            </w:r>
            <w:proofErr w:type="spellEnd"/>
          </w:p>
          <w:p w:rsidR="00A7173A" w:rsidRPr="003C7F3B" w:rsidRDefault="00A7173A" w:rsidP="00A7173A">
            <w:pPr>
              <w:rPr>
                <w:rFonts w:ascii="Times New Roman" w:hAnsi="Times New Roman" w:cs="Times New Roman"/>
                <w:sz w:val="24"/>
                <w:szCs w:val="24"/>
              </w:rPr>
            </w:pPr>
            <w:r w:rsidRPr="003C7F3B">
              <w:rPr>
                <w:rFonts w:ascii="Times New Roman" w:hAnsi="Times New Roman" w:cs="Times New Roman"/>
                <w:sz w:val="24"/>
                <w:szCs w:val="24"/>
              </w:rPr>
              <w:t>•</w:t>
            </w:r>
            <w:r w:rsidRPr="003C7F3B">
              <w:rPr>
                <w:rFonts w:ascii="Times New Roman" w:hAnsi="Times New Roman" w:cs="Times New Roman"/>
                <w:sz w:val="24"/>
                <w:szCs w:val="24"/>
              </w:rPr>
              <w:tab/>
            </w:r>
            <w:proofErr w:type="spellStart"/>
            <w:r w:rsidRPr="003C7F3B">
              <w:rPr>
                <w:rFonts w:ascii="Times New Roman" w:hAnsi="Times New Roman" w:cs="Times New Roman"/>
                <w:sz w:val="24"/>
                <w:szCs w:val="24"/>
              </w:rPr>
              <w:t>Имплозия</w:t>
            </w:r>
            <w:proofErr w:type="spellEnd"/>
          </w:p>
          <w:p w:rsidR="00A7173A" w:rsidRPr="003C7F3B" w:rsidRDefault="00A7173A" w:rsidP="00A7173A">
            <w:pPr>
              <w:rPr>
                <w:rFonts w:ascii="Times New Roman" w:hAnsi="Times New Roman" w:cs="Times New Roman"/>
                <w:sz w:val="24"/>
                <w:szCs w:val="24"/>
              </w:rPr>
            </w:pPr>
            <w:r w:rsidRPr="003C7F3B">
              <w:rPr>
                <w:rFonts w:ascii="Times New Roman" w:hAnsi="Times New Roman" w:cs="Times New Roman"/>
                <w:sz w:val="24"/>
                <w:szCs w:val="24"/>
              </w:rPr>
              <w:t>•</w:t>
            </w:r>
            <w:r w:rsidRPr="003C7F3B">
              <w:rPr>
                <w:rFonts w:ascii="Times New Roman" w:hAnsi="Times New Roman" w:cs="Times New Roman"/>
                <w:sz w:val="24"/>
                <w:szCs w:val="24"/>
              </w:rPr>
              <w:tab/>
            </w:r>
            <w:proofErr w:type="spellStart"/>
            <w:r w:rsidRPr="003C7F3B">
              <w:rPr>
                <w:rFonts w:ascii="Times New Roman" w:hAnsi="Times New Roman" w:cs="Times New Roman"/>
                <w:sz w:val="24"/>
                <w:szCs w:val="24"/>
              </w:rPr>
              <w:t>Удар</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от</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летателни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апарати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или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от</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падащи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от</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тях</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части</w:t>
            </w:r>
            <w:proofErr w:type="spellEnd"/>
            <w:r w:rsidRPr="003C7F3B">
              <w:rPr>
                <w:rFonts w:ascii="Times New Roman" w:hAnsi="Times New Roman" w:cs="Times New Roman"/>
                <w:sz w:val="24"/>
                <w:szCs w:val="24"/>
              </w:rPr>
              <w:t xml:space="preserve"> и </w:t>
            </w:r>
            <w:proofErr w:type="spellStart"/>
            <w:r w:rsidRPr="003C7F3B">
              <w:rPr>
                <w:rFonts w:ascii="Times New Roman" w:hAnsi="Times New Roman" w:cs="Times New Roman"/>
                <w:sz w:val="24"/>
                <w:szCs w:val="24"/>
              </w:rPr>
              <w:t>предмети</w:t>
            </w:r>
            <w:proofErr w:type="spellEnd"/>
            <w:r w:rsidRPr="003C7F3B">
              <w:rPr>
                <w:rFonts w:ascii="Times New Roman" w:hAnsi="Times New Roman" w:cs="Times New Roman"/>
                <w:sz w:val="24"/>
                <w:szCs w:val="24"/>
              </w:rPr>
              <w:t>;</w:t>
            </w:r>
          </w:p>
          <w:p w:rsidR="00A7173A" w:rsidRPr="003C7F3B" w:rsidRDefault="00A7173A" w:rsidP="00A7173A">
            <w:pPr>
              <w:rPr>
                <w:rFonts w:ascii="Times New Roman" w:hAnsi="Times New Roman" w:cs="Times New Roman"/>
                <w:sz w:val="24"/>
                <w:szCs w:val="24"/>
              </w:rPr>
            </w:pPr>
            <w:r w:rsidRPr="003C7F3B">
              <w:rPr>
                <w:rFonts w:ascii="Times New Roman" w:hAnsi="Times New Roman" w:cs="Times New Roman"/>
                <w:sz w:val="24"/>
                <w:szCs w:val="24"/>
              </w:rPr>
              <w:t>•</w:t>
            </w:r>
            <w:r w:rsidRPr="003C7F3B">
              <w:rPr>
                <w:rFonts w:ascii="Times New Roman" w:hAnsi="Times New Roman" w:cs="Times New Roman"/>
                <w:sz w:val="24"/>
                <w:szCs w:val="24"/>
              </w:rPr>
              <w:tab/>
            </w:r>
            <w:proofErr w:type="spellStart"/>
            <w:r w:rsidRPr="003C7F3B">
              <w:rPr>
                <w:rFonts w:ascii="Times New Roman" w:hAnsi="Times New Roman" w:cs="Times New Roman"/>
                <w:sz w:val="24"/>
                <w:szCs w:val="24"/>
              </w:rPr>
              <w:t>Буря</w:t>
            </w:r>
            <w:proofErr w:type="spellEnd"/>
          </w:p>
          <w:p w:rsidR="00A7173A" w:rsidRPr="003C7F3B" w:rsidRDefault="00A7173A" w:rsidP="00A7173A">
            <w:pPr>
              <w:rPr>
                <w:rFonts w:ascii="Times New Roman" w:hAnsi="Times New Roman" w:cs="Times New Roman"/>
                <w:sz w:val="24"/>
                <w:szCs w:val="24"/>
              </w:rPr>
            </w:pPr>
            <w:r w:rsidRPr="003C7F3B">
              <w:rPr>
                <w:rFonts w:ascii="Times New Roman" w:hAnsi="Times New Roman" w:cs="Times New Roman"/>
                <w:sz w:val="24"/>
                <w:szCs w:val="24"/>
              </w:rPr>
              <w:t>•</w:t>
            </w:r>
            <w:r w:rsidRPr="003C7F3B">
              <w:rPr>
                <w:rFonts w:ascii="Times New Roman" w:hAnsi="Times New Roman" w:cs="Times New Roman"/>
                <w:sz w:val="24"/>
                <w:szCs w:val="24"/>
              </w:rPr>
              <w:tab/>
            </w:r>
            <w:proofErr w:type="spellStart"/>
            <w:r w:rsidRPr="003C7F3B">
              <w:rPr>
                <w:rFonts w:ascii="Times New Roman" w:hAnsi="Times New Roman" w:cs="Times New Roman"/>
                <w:sz w:val="24"/>
                <w:szCs w:val="24"/>
              </w:rPr>
              <w:t>Ураган</w:t>
            </w:r>
            <w:proofErr w:type="spellEnd"/>
          </w:p>
          <w:p w:rsidR="00A7173A" w:rsidRPr="003C7F3B" w:rsidRDefault="00A7173A" w:rsidP="00A7173A">
            <w:pPr>
              <w:rPr>
                <w:rFonts w:ascii="Times New Roman" w:hAnsi="Times New Roman" w:cs="Times New Roman"/>
                <w:sz w:val="24"/>
                <w:szCs w:val="24"/>
              </w:rPr>
            </w:pPr>
            <w:r w:rsidRPr="003C7F3B">
              <w:rPr>
                <w:rFonts w:ascii="Times New Roman" w:hAnsi="Times New Roman" w:cs="Times New Roman"/>
                <w:sz w:val="24"/>
                <w:szCs w:val="24"/>
              </w:rPr>
              <w:t>•</w:t>
            </w:r>
            <w:r w:rsidRPr="003C7F3B">
              <w:rPr>
                <w:rFonts w:ascii="Times New Roman" w:hAnsi="Times New Roman" w:cs="Times New Roman"/>
                <w:sz w:val="24"/>
                <w:szCs w:val="24"/>
              </w:rPr>
              <w:tab/>
            </w:r>
            <w:proofErr w:type="spellStart"/>
            <w:r w:rsidRPr="003C7F3B">
              <w:rPr>
                <w:rFonts w:ascii="Times New Roman" w:hAnsi="Times New Roman" w:cs="Times New Roman"/>
                <w:sz w:val="24"/>
                <w:szCs w:val="24"/>
              </w:rPr>
              <w:t>Увреждане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от</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падащи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клони</w:t>
            </w:r>
            <w:proofErr w:type="spellEnd"/>
            <w:r w:rsidRPr="003C7F3B">
              <w:rPr>
                <w:rFonts w:ascii="Times New Roman" w:hAnsi="Times New Roman" w:cs="Times New Roman"/>
                <w:sz w:val="24"/>
                <w:szCs w:val="24"/>
              </w:rPr>
              <w:t xml:space="preserve"> и </w:t>
            </w:r>
            <w:proofErr w:type="spellStart"/>
            <w:r w:rsidRPr="003C7F3B">
              <w:rPr>
                <w:rFonts w:ascii="Times New Roman" w:hAnsi="Times New Roman" w:cs="Times New Roman"/>
                <w:sz w:val="24"/>
                <w:szCs w:val="24"/>
              </w:rPr>
              <w:t>дървета</w:t>
            </w:r>
            <w:proofErr w:type="spellEnd"/>
            <w:r w:rsidRPr="003C7F3B">
              <w:rPr>
                <w:rFonts w:ascii="Times New Roman" w:hAnsi="Times New Roman" w:cs="Times New Roman"/>
                <w:sz w:val="24"/>
                <w:szCs w:val="24"/>
              </w:rPr>
              <w:t>;</w:t>
            </w:r>
          </w:p>
          <w:p w:rsidR="00A7173A" w:rsidRPr="003C7F3B" w:rsidRDefault="00A7173A" w:rsidP="00A7173A">
            <w:pPr>
              <w:rPr>
                <w:rFonts w:ascii="Times New Roman" w:hAnsi="Times New Roman" w:cs="Times New Roman"/>
                <w:sz w:val="24"/>
                <w:szCs w:val="24"/>
              </w:rPr>
            </w:pPr>
            <w:r w:rsidRPr="003C7F3B">
              <w:rPr>
                <w:rFonts w:ascii="Times New Roman" w:hAnsi="Times New Roman" w:cs="Times New Roman"/>
                <w:sz w:val="24"/>
                <w:szCs w:val="24"/>
              </w:rPr>
              <w:t>•</w:t>
            </w:r>
            <w:r w:rsidRPr="003C7F3B">
              <w:rPr>
                <w:rFonts w:ascii="Times New Roman" w:hAnsi="Times New Roman" w:cs="Times New Roman"/>
                <w:sz w:val="24"/>
                <w:szCs w:val="24"/>
              </w:rPr>
              <w:tab/>
            </w:r>
            <w:proofErr w:type="spellStart"/>
            <w:r w:rsidRPr="003C7F3B">
              <w:rPr>
                <w:rFonts w:ascii="Times New Roman" w:hAnsi="Times New Roman" w:cs="Times New Roman"/>
                <w:sz w:val="24"/>
                <w:szCs w:val="24"/>
              </w:rPr>
              <w:t>Проливен</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дъжд</w:t>
            </w:r>
            <w:proofErr w:type="spellEnd"/>
          </w:p>
          <w:p w:rsidR="00A7173A" w:rsidRPr="003C7F3B" w:rsidRDefault="00A7173A" w:rsidP="00A7173A">
            <w:pPr>
              <w:rPr>
                <w:rFonts w:ascii="Times New Roman" w:hAnsi="Times New Roman" w:cs="Times New Roman"/>
                <w:sz w:val="24"/>
                <w:szCs w:val="24"/>
              </w:rPr>
            </w:pPr>
            <w:r w:rsidRPr="003C7F3B">
              <w:rPr>
                <w:rFonts w:ascii="Times New Roman" w:hAnsi="Times New Roman" w:cs="Times New Roman"/>
                <w:sz w:val="24"/>
                <w:szCs w:val="24"/>
              </w:rPr>
              <w:t>•</w:t>
            </w:r>
            <w:r w:rsidRPr="003C7F3B">
              <w:rPr>
                <w:rFonts w:ascii="Times New Roman" w:hAnsi="Times New Roman" w:cs="Times New Roman"/>
                <w:sz w:val="24"/>
                <w:szCs w:val="24"/>
              </w:rPr>
              <w:tab/>
            </w:r>
            <w:proofErr w:type="spellStart"/>
            <w:r w:rsidRPr="003C7F3B">
              <w:rPr>
                <w:rFonts w:ascii="Times New Roman" w:hAnsi="Times New Roman" w:cs="Times New Roman"/>
                <w:sz w:val="24"/>
                <w:szCs w:val="24"/>
              </w:rPr>
              <w:t>Наводнение</w:t>
            </w:r>
            <w:proofErr w:type="spellEnd"/>
          </w:p>
          <w:p w:rsidR="00A7173A" w:rsidRPr="003C7F3B" w:rsidRDefault="00A7173A" w:rsidP="00A7173A">
            <w:pPr>
              <w:rPr>
                <w:rFonts w:ascii="Times New Roman" w:hAnsi="Times New Roman" w:cs="Times New Roman"/>
                <w:sz w:val="24"/>
                <w:szCs w:val="24"/>
              </w:rPr>
            </w:pPr>
            <w:r w:rsidRPr="003C7F3B">
              <w:rPr>
                <w:rFonts w:ascii="Times New Roman" w:hAnsi="Times New Roman" w:cs="Times New Roman"/>
                <w:sz w:val="24"/>
                <w:szCs w:val="24"/>
              </w:rPr>
              <w:lastRenderedPageBreak/>
              <w:t>•</w:t>
            </w:r>
            <w:r w:rsidRPr="003C7F3B">
              <w:rPr>
                <w:rFonts w:ascii="Times New Roman" w:hAnsi="Times New Roman" w:cs="Times New Roman"/>
                <w:sz w:val="24"/>
                <w:szCs w:val="24"/>
              </w:rPr>
              <w:tab/>
            </w:r>
            <w:proofErr w:type="spellStart"/>
            <w:r w:rsidRPr="003C7F3B">
              <w:rPr>
                <w:rFonts w:ascii="Times New Roman" w:hAnsi="Times New Roman" w:cs="Times New Roman"/>
                <w:sz w:val="24"/>
                <w:szCs w:val="24"/>
              </w:rPr>
              <w:t>Щети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причинени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от</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вода</w:t>
            </w:r>
            <w:proofErr w:type="spellEnd"/>
            <w:r w:rsidRPr="003C7F3B">
              <w:rPr>
                <w:rFonts w:ascii="Times New Roman" w:hAnsi="Times New Roman" w:cs="Times New Roman"/>
                <w:sz w:val="24"/>
                <w:szCs w:val="24"/>
              </w:rPr>
              <w:t xml:space="preserve"> (в </w:t>
            </w:r>
            <w:proofErr w:type="spellStart"/>
            <w:r w:rsidRPr="003C7F3B">
              <w:rPr>
                <w:rFonts w:ascii="Times New Roman" w:hAnsi="Times New Roman" w:cs="Times New Roman"/>
                <w:sz w:val="24"/>
                <w:szCs w:val="24"/>
              </w:rPr>
              <w:t>т.ч</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от</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довеждащи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или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отвеждащи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тръбопроводи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приливни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води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наводнения</w:t>
            </w:r>
            <w:proofErr w:type="spellEnd"/>
            <w:r w:rsidRPr="003C7F3B">
              <w:rPr>
                <w:rFonts w:ascii="Times New Roman" w:hAnsi="Times New Roman" w:cs="Times New Roman"/>
                <w:sz w:val="24"/>
                <w:szCs w:val="24"/>
              </w:rPr>
              <w:t xml:space="preserve"> – в </w:t>
            </w:r>
            <w:proofErr w:type="spellStart"/>
            <w:r w:rsidRPr="003C7F3B">
              <w:rPr>
                <w:rFonts w:ascii="Times New Roman" w:hAnsi="Times New Roman" w:cs="Times New Roman"/>
                <w:sz w:val="24"/>
                <w:szCs w:val="24"/>
              </w:rPr>
              <w:t>това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число</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от</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природно</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бедствие</w:t>
            </w:r>
            <w:proofErr w:type="spellEnd"/>
            <w:r w:rsidRPr="003C7F3B">
              <w:rPr>
                <w:rFonts w:ascii="Times New Roman" w:hAnsi="Times New Roman" w:cs="Times New Roman"/>
                <w:sz w:val="24"/>
                <w:szCs w:val="24"/>
              </w:rPr>
              <w:t xml:space="preserve">, в </w:t>
            </w:r>
            <w:proofErr w:type="spellStart"/>
            <w:r w:rsidRPr="003C7F3B">
              <w:rPr>
                <w:rFonts w:ascii="Times New Roman" w:hAnsi="Times New Roman" w:cs="Times New Roman"/>
                <w:sz w:val="24"/>
                <w:szCs w:val="24"/>
              </w:rPr>
              <w:t>следствие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проливен</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дъжд</w:t>
            </w:r>
            <w:proofErr w:type="spellEnd"/>
            <w:r w:rsidRPr="003C7F3B">
              <w:rPr>
                <w:rFonts w:ascii="Times New Roman" w:hAnsi="Times New Roman" w:cs="Times New Roman"/>
                <w:sz w:val="24"/>
                <w:szCs w:val="24"/>
              </w:rPr>
              <w:t xml:space="preserve"> и </w:t>
            </w:r>
            <w:proofErr w:type="spellStart"/>
            <w:r w:rsidRPr="003C7F3B">
              <w:rPr>
                <w:rFonts w:ascii="Times New Roman" w:hAnsi="Times New Roman" w:cs="Times New Roman"/>
                <w:sz w:val="24"/>
                <w:szCs w:val="24"/>
              </w:rPr>
              <w:t>сняг</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както</w:t>
            </w:r>
            <w:proofErr w:type="spellEnd"/>
            <w:r w:rsidRPr="003C7F3B">
              <w:rPr>
                <w:rFonts w:ascii="Times New Roman" w:hAnsi="Times New Roman" w:cs="Times New Roman"/>
                <w:sz w:val="24"/>
                <w:szCs w:val="24"/>
              </w:rPr>
              <w:t xml:space="preserve"> и </w:t>
            </w:r>
            <w:proofErr w:type="spellStart"/>
            <w:r w:rsidRPr="003C7F3B">
              <w:rPr>
                <w:rFonts w:ascii="Times New Roman" w:hAnsi="Times New Roman" w:cs="Times New Roman"/>
                <w:sz w:val="24"/>
                <w:szCs w:val="24"/>
              </w:rPr>
              <w:t>наводнение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от</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преливане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водни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басейни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действие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подпочвени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води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щеити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причинени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от</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дъждовна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вода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корозия</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пара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замръзване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движение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ледове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влага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или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въздействие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други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течности</w:t>
            </w:r>
            <w:proofErr w:type="spellEnd"/>
            <w:r w:rsidRPr="003C7F3B">
              <w:rPr>
                <w:rFonts w:ascii="Times New Roman" w:hAnsi="Times New Roman" w:cs="Times New Roman"/>
                <w:sz w:val="24"/>
                <w:szCs w:val="24"/>
              </w:rPr>
              <w:t>;</w:t>
            </w:r>
          </w:p>
          <w:p w:rsidR="00A7173A" w:rsidRPr="003C7F3B" w:rsidRDefault="00A7173A" w:rsidP="00A7173A">
            <w:pPr>
              <w:rPr>
                <w:rFonts w:ascii="Times New Roman" w:hAnsi="Times New Roman" w:cs="Times New Roman"/>
                <w:sz w:val="24"/>
                <w:szCs w:val="24"/>
              </w:rPr>
            </w:pPr>
            <w:r w:rsidRPr="003C7F3B">
              <w:rPr>
                <w:rFonts w:ascii="Times New Roman" w:hAnsi="Times New Roman" w:cs="Times New Roman"/>
                <w:sz w:val="24"/>
                <w:szCs w:val="24"/>
              </w:rPr>
              <w:t>•</w:t>
            </w:r>
            <w:r w:rsidRPr="003C7F3B">
              <w:rPr>
                <w:rFonts w:ascii="Times New Roman" w:hAnsi="Times New Roman" w:cs="Times New Roman"/>
                <w:sz w:val="24"/>
                <w:szCs w:val="24"/>
              </w:rPr>
              <w:tab/>
            </w:r>
            <w:proofErr w:type="spellStart"/>
            <w:r w:rsidRPr="003C7F3B">
              <w:rPr>
                <w:rFonts w:ascii="Times New Roman" w:hAnsi="Times New Roman" w:cs="Times New Roman"/>
                <w:sz w:val="24"/>
                <w:szCs w:val="24"/>
              </w:rPr>
              <w:t>Грешки</w:t>
            </w:r>
            <w:proofErr w:type="spellEnd"/>
            <w:r w:rsidRPr="003C7F3B">
              <w:rPr>
                <w:rFonts w:ascii="Times New Roman" w:hAnsi="Times New Roman" w:cs="Times New Roman"/>
                <w:sz w:val="24"/>
                <w:szCs w:val="24"/>
              </w:rPr>
              <w:t xml:space="preserve"> в </w:t>
            </w:r>
            <w:proofErr w:type="spellStart"/>
            <w:r w:rsidRPr="003C7F3B">
              <w:rPr>
                <w:rFonts w:ascii="Times New Roman" w:hAnsi="Times New Roman" w:cs="Times New Roman"/>
                <w:sz w:val="24"/>
                <w:szCs w:val="24"/>
              </w:rPr>
              <w:t>монтажа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дефектен</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материал</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производствени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несъответствия</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свръхнапрежение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свръхток</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индукция</w:t>
            </w:r>
            <w:proofErr w:type="spellEnd"/>
            <w:r w:rsidRPr="003C7F3B">
              <w:rPr>
                <w:rFonts w:ascii="Times New Roman" w:hAnsi="Times New Roman" w:cs="Times New Roman"/>
                <w:sz w:val="24"/>
                <w:szCs w:val="24"/>
              </w:rPr>
              <w:t xml:space="preserve"> (в </w:t>
            </w:r>
            <w:proofErr w:type="spellStart"/>
            <w:r w:rsidRPr="003C7F3B">
              <w:rPr>
                <w:rFonts w:ascii="Times New Roman" w:hAnsi="Times New Roman" w:cs="Times New Roman"/>
                <w:sz w:val="24"/>
                <w:szCs w:val="24"/>
              </w:rPr>
              <w:t>т.ч</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причинени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непряко</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от</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мълния</w:t>
            </w:r>
            <w:proofErr w:type="spellEnd"/>
            <w:r w:rsidRPr="003C7F3B">
              <w:rPr>
                <w:rFonts w:ascii="Times New Roman" w:hAnsi="Times New Roman" w:cs="Times New Roman"/>
                <w:sz w:val="24"/>
                <w:szCs w:val="24"/>
              </w:rPr>
              <w:t>);</w:t>
            </w:r>
          </w:p>
          <w:p w:rsidR="00A7173A" w:rsidRPr="003C7F3B" w:rsidRDefault="00A7173A" w:rsidP="00A7173A">
            <w:pPr>
              <w:rPr>
                <w:rFonts w:ascii="Times New Roman" w:hAnsi="Times New Roman" w:cs="Times New Roman"/>
                <w:sz w:val="24"/>
                <w:szCs w:val="24"/>
              </w:rPr>
            </w:pPr>
            <w:r w:rsidRPr="003C7F3B">
              <w:rPr>
                <w:rFonts w:ascii="Times New Roman" w:hAnsi="Times New Roman" w:cs="Times New Roman"/>
                <w:sz w:val="24"/>
                <w:szCs w:val="24"/>
              </w:rPr>
              <w:t>•</w:t>
            </w:r>
            <w:r w:rsidRPr="003C7F3B">
              <w:rPr>
                <w:rFonts w:ascii="Times New Roman" w:hAnsi="Times New Roman" w:cs="Times New Roman"/>
                <w:sz w:val="24"/>
                <w:szCs w:val="24"/>
              </w:rPr>
              <w:tab/>
            </w:r>
            <w:proofErr w:type="spellStart"/>
            <w:r w:rsidRPr="003C7F3B">
              <w:rPr>
                <w:rFonts w:ascii="Times New Roman" w:hAnsi="Times New Roman" w:cs="Times New Roman"/>
                <w:sz w:val="24"/>
                <w:szCs w:val="24"/>
              </w:rPr>
              <w:t>Увреждане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от</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тежест</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при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естествено</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натрупване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сняг</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или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лед</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падане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лавина</w:t>
            </w:r>
            <w:proofErr w:type="spellEnd"/>
            <w:r w:rsidRPr="003C7F3B">
              <w:rPr>
                <w:rFonts w:ascii="Times New Roman" w:hAnsi="Times New Roman" w:cs="Times New Roman"/>
                <w:sz w:val="24"/>
                <w:szCs w:val="24"/>
              </w:rPr>
              <w:t>;</w:t>
            </w:r>
          </w:p>
          <w:p w:rsidR="00A7173A" w:rsidRPr="003C7F3B" w:rsidRDefault="00A7173A" w:rsidP="00A7173A">
            <w:pPr>
              <w:rPr>
                <w:rFonts w:ascii="Times New Roman" w:hAnsi="Times New Roman" w:cs="Times New Roman"/>
                <w:sz w:val="24"/>
                <w:szCs w:val="24"/>
              </w:rPr>
            </w:pPr>
            <w:r w:rsidRPr="003C7F3B">
              <w:rPr>
                <w:rFonts w:ascii="Times New Roman" w:hAnsi="Times New Roman" w:cs="Times New Roman"/>
                <w:sz w:val="24"/>
                <w:szCs w:val="24"/>
              </w:rPr>
              <w:t>•</w:t>
            </w:r>
            <w:r w:rsidRPr="003C7F3B">
              <w:rPr>
                <w:rFonts w:ascii="Times New Roman" w:hAnsi="Times New Roman" w:cs="Times New Roman"/>
                <w:sz w:val="24"/>
                <w:szCs w:val="24"/>
              </w:rPr>
              <w:tab/>
            </w:r>
            <w:proofErr w:type="spellStart"/>
            <w:r w:rsidRPr="003C7F3B">
              <w:rPr>
                <w:rFonts w:ascii="Times New Roman" w:hAnsi="Times New Roman" w:cs="Times New Roman"/>
                <w:sz w:val="24"/>
                <w:szCs w:val="24"/>
              </w:rPr>
              <w:t>Действие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подпочвени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води</w:t>
            </w:r>
            <w:proofErr w:type="spellEnd"/>
          </w:p>
          <w:p w:rsidR="00A7173A" w:rsidRPr="003C7F3B" w:rsidRDefault="00A7173A" w:rsidP="00A7173A">
            <w:pPr>
              <w:rPr>
                <w:rFonts w:ascii="Times New Roman" w:hAnsi="Times New Roman" w:cs="Times New Roman"/>
                <w:sz w:val="24"/>
                <w:szCs w:val="24"/>
              </w:rPr>
            </w:pPr>
            <w:r w:rsidRPr="003C7F3B">
              <w:rPr>
                <w:rFonts w:ascii="Times New Roman" w:hAnsi="Times New Roman" w:cs="Times New Roman"/>
                <w:sz w:val="24"/>
                <w:szCs w:val="24"/>
              </w:rPr>
              <w:t>•</w:t>
            </w:r>
            <w:r w:rsidRPr="003C7F3B">
              <w:rPr>
                <w:rFonts w:ascii="Times New Roman" w:hAnsi="Times New Roman" w:cs="Times New Roman"/>
                <w:sz w:val="24"/>
                <w:szCs w:val="24"/>
              </w:rPr>
              <w:tab/>
            </w:r>
            <w:proofErr w:type="spellStart"/>
            <w:r w:rsidRPr="003C7F3B">
              <w:rPr>
                <w:rFonts w:ascii="Times New Roman" w:hAnsi="Times New Roman" w:cs="Times New Roman"/>
                <w:sz w:val="24"/>
                <w:szCs w:val="24"/>
              </w:rPr>
              <w:t>Свличане</w:t>
            </w:r>
            <w:proofErr w:type="spellEnd"/>
            <w:r w:rsidRPr="003C7F3B">
              <w:rPr>
                <w:rFonts w:ascii="Times New Roman" w:hAnsi="Times New Roman" w:cs="Times New Roman"/>
                <w:sz w:val="24"/>
                <w:szCs w:val="24"/>
              </w:rPr>
              <w:t xml:space="preserve"> и </w:t>
            </w:r>
            <w:proofErr w:type="spellStart"/>
            <w:r w:rsidRPr="003C7F3B">
              <w:rPr>
                <w:rFonts w:ascii="Times New Roman" w:hAnsi="Times New Roman" w:cs="Times New Roman"/>
                <w:sz w:val="24"/>
                <w:szCs w:val="24"/>
              </w:rPr>
              <w:t>струпване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земни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пластове</w:t>
            </w:r>
            <w:proofErr w:type="spellEnd"/>
            <w:r w:rsidRPr="003C7F3B">
              <w:rPr>
                <w:rFonts w:ascii="Times New Roman" w:hAnsi="Times New Roman" w:cs="Times New Roman"/>
                <w:sz w:val="24"/>
                <w:szCs w:val="24"/>
              </w:rPr>
              <w:t>;</w:t>
            </w:r>
          </w:p>
          <w:p w:rsidR="00A7173A" w:rsidRPr="003C7F3B" w:rsidRDefault="00A7173A" w:rsidP="00A7173A">
            <w:pPr>
              <w:rPr>
                <w:rFonts w:ascii="Times New Roman" w:hAnsi="Times New Roman" w:cs="Times New Roman"/>
                <w:sz w:val="24"/>
                <w:szCs w:val="24"/>
              </w:rPr>
            </w:pPr>
            <w:r w:rsidRPr="003C7F3B">
              <w:rPr>
                <w:rFonts w:ascii="Times New Roman" w:hAnsi="Times New Roman" w:cs="Times New Roman"/>
                <w:sz w:val="24"/>
                <w:szCs w:val="24"/>
              </w:rPr>
              <w:t>•</w:t>
            </w:r>
            <w:r w:rsidRPr="003C7F3B">
              <w:rPr>
                <w:rFonts w:ascii="Times New Roman" w:hAnsi="Times New Roman" w:cs="Times New Roman"/>
                <w:sz w:val="24"/>
                <w:szCs w:val="24"/>
              </w:rPr>
              <w:tab/>
            </w:r>
            <w:proofErr w:type="spellStart"/>
            <w:r w:rsidRPr="003C7F3B">
              <w:rPr>
                <w:rFonts w:ascii="Times New Roman" w:hAnsi="Times New Roman" w:cs="Times New Roman"/>
                <w:sz w:val="24"/>
                <w:szCs w:val="24"/>
              </w:rPr>
              <w:t>Градушка</w:t>
            </w:r>
            <w:proofErr w:type="spellEnd"/>
            <w:r w:rsidRPr="003C7F3B">
              <w:rPr>
                <w:rFonts w:ascii="Times New Roman" w:hAnsi="Times New Roman" w:cs="Times New Roman"/>
                <w:sz w:val="24"/>
                <w:szCs w:val="24"/>
              </w:rPr>
              <w:t>;</w:t>
            </w:r>
          </w:p>
          <w:p w:rsidR="00A7173A" w:rsidRPr="003C7F3B" w:rsidRDefault="00A7173A" w:rsidP="00A7173A">
            <w:pPr>
              <w:rPr>
                <w:rFonts w:ascii="Times New Roman" w:hAnsi="Times New Roman" w:cs="Times New Roman"/>
                <w:sz w:val="24"/>
                <w:szCs w:val="24"/>
              </w:rPr>
            </w:pPr>
            <w:r w:rsidRPr="003C7F3B">
              <w:rPr>
                <w:rFonts w:ascii="Times New Roman" w:hAnsi="Times New Roman" w:cs="Times New Roman"/>
                <w:sz w:val="24"/>
                <w:szCs w:val="24"/>
              </w:rPr>
              <w:t>•</w:t>
            </w:r>
            <w:r w:rsidRPr="003C7F3B">
              <w:rPr>
                <w:rFonts w:ascii="Times New Roman" w:hAnsi="Times New Roman" w:cs="Times New Roman"/>
                <w:sz w:val="24"/>
                <w:szCs w:val="24"/>
              </w:rPr>
              <w:tab/>
            </w:r>
            <w:proofErr w:type="spellStart"/>
            <w:r w:rsidRPr="003C7F3B">
              <w:rPr>
                <w:rFonts w:ascii="Times New Roman" w:hAnsi="Times New Roman" w:cs="Times New Roman"/>
                <w:sz w:val="24"/>
                <w:szCs w:val="24"/>
              </w:rPr>
              <w:t>Измръзване</w:t>
            </w:r>
            <w:proofErr w:type="spellEnd"/>
            <w:r w:rsidRPr="003C7F3B">
              <w:rPr>
                <w:rFonts w:ascii="Times New Roman" w:hAnsi="Times New Roman" w:cs="Times New Roman"/>
                <w:sz w:val="24"/>
                <w:szCs w:val="24"/>
              </w:rPr>
              <w:t>;</w:t>
            </w:r>
          </w:p>
          <w:p w:rsidR="00A7173A" w:rsidRPr="003C7F3B" w:rsidRDefault="00A7173A" w:rsidP="00A7173A">
            <w:pPr>
              <w:rPr>
                <w:rFonts w:ascii="Times New Roman" w:hAnsi="Times New Roman" w:cs="Times New Roman"/>
                <w:sz w:val="24"/>
                <w:szCs w:val="24"/>
              </w:rPr>
            </w:pPr>
            <w:r w:rsidRPr="003C7F3B">
              <w:rPr>
                <w:rFonts w:ascii="Times New Roman" w:hAnsi="Times New Roman" w:cs="Times New Roman"/>
                <w:sz w:val="24"/>
                <w:szCs w:val="24"/>
              </w:rPr>
              <w:t>•</w:t>
            </w:r>
            <w:r w:rsidRPr="003C7F3B">
              <w:rPr>
                <w:rFonts w:ascii="Times New Roman" w:hAnsi="Times New Roman" w:cs="Times New Roman"/>
                <w:sz w:val="24"/>
                <w:szCs w:val="24"/>
              </w:rPr>
              <w:tab/>
            </w:r>
            <w:proofErr w:type="spellStart"/>
            <w:r w:rsidRPr="003C7F3B">
              <w:rPr>
                <w:rFonts w:ascii="Times New Roman" w:hAnsi="Times New Roman" w:cs="Times New Roman"/>
                <w:sz w:val="24"/>
                <w:szCs w:val="24"/>
              </w:rPr>
              <w:t>Удар</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от</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пътно</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превозно</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средство</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или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животно</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авария</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подемни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машини</w:t>
            </w:r>
            <w:proofErr w:type="spellEnd"/>
            <w:r w:rsidRPr="003C7F3B">
              <w:rPr>
                <w:rFonts w:ascii="Times New Roman" w:hAnsi="Times New Roman" w:cs="Times New Roman"/>
                <w:sz w:val="24"/>
                <w:szCs w:val="24"/>
              </w:rPr>
              <w:t>;</w:t>
            </w:r>
          </w:p>
          <w:p w:rsidR="00A7173A" w:rsidRPr="003C7F3B" w:rsidRDefault="00A7173A" w:rsidP="00A7173A">
            <w:pPr>
              <w:rPr>
                <w:rFonts w:ascii="Times New Roman" w:hAnsi="Times New Roman" w:cs="Times New Roman"/>
                <w:sz w:val="24"/>
                <w:szCs w:val="24"/>
              </w:rPr>
            </w:pPr>
            <w:r w:rsidRPr="003C7F3B">
              <w:rPr>
                <w:rFonts w:ascii="Times New Roman" w:hAnsi="Times New Roman" w:cs="Times New Roman"/>
                <w:sz w:val="24"/>
                <w:szCs w:val="24"/>
              </w:rPr>
              <w:t>•</w:t>
            </w:r>
            <w:r w:rsidRPr="003C7F3B">
              <w:rPr>
                <w:rFonts w:ascii="Times New Roman" w:hAnsi="Times New Roman" w:cs="Times New Roman"/>
                <w:sz w:val="24"/>
                <w:szCs w:val="24"/>
              </w:rPr>
              <w:tab/>
            </w:r>
            <w:proofErr w:type="spellStart"/>
            <w:r w:rsidRPr="003C7F3B">
              <w:rPr>
                <w:rFonts w:ascii="Times New Roman" w:hAnsi="Times New Roman" w:cs="Times New Roman"/>
                <w:sz w:val="24"/>
                <w:szCs w:val="24"/>
              </w:rPr>
              <w:t>Увреждане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имущество</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по</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време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транспортирането</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му</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от</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един</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адрес</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друг</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със</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собствен</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или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нает</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транспорт</w:t>
            </w:r>
            <w:proofErr w:type="spellEnd"/>
            <w:r w:rsidRPr="003C7F3B">
              <w:rPr>
                <w:rFonts w:ascii="Times New Roman" w:hAnsi="Times New Roman" w:cs="Times New Roman"/>
                <w:sz w:val="24"/>
                <w:szCs w:val="24"/>
              </w:rPr>
              <w:t>;</w:t>
            </w:r>
          </w:p>
          <w:p w:rsidR="00A7173A" w:rsidRPr="003C7F3B" w:rsidRDefault="00A7173A" w:rsidP="00A7173A">
            <w:pPr>
              <w:rPr>
                <w:rFonts w:ascii="Times New Roman" w:hAnsi="Times New Roman" w:cs="Times New Roman"/>
                <w:sz w:val="24"/>
                <w:szCs w:val="24"/>
              </w:rPr>
            </w:pPr>
            <w:r w:rsidRPr="003C7F3B">
              <w:rPr>
                <w:rFonts w:ascii="Times New Roman" w:hAnsi="Times New Roman" w:cs="Times New Roman"/>
                <w:sz w:val="24"/>
                <w:szCs w:val="24"/>
              </w:rPr>
              <w:t>•</w:t>
            </w:r>
            <w:r w:rsidRPr="003C7F3B">
              <w:rPr>
                <w:rFonts w:ascii="Times New Roman" w:hAnsi="Times New Roman" w:cs="Times New Roman"/>
                <w:sz w:val="24"/>
                <w:szCs w:val="24"/>
              </w:rPr>
              <w:tab/>
            </w:r>
            <w:proofErr w:type="spellStart"/>
            <w:r w:rsidRPr="003C7F3B">
              <w:rPr>
                <w:rFonts w:ascii="Times New Roman" w:hAnsi="Times New Roman" w:cs="Times New Roman"/>
                <w:sz w:val="24"/>
                <w:szCs w:val="24"/>
              </w:rPr>
              <w:t>Внезапно</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изтичане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вода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от</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спринклерни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инсталации</w:t>
            </w:r>
            <w:proofErr w:type="spellEnd"/>
            <w:r w:rsidRPr="003C7F3B">
              <w:rPr>
                <w:rFonts w:ascii="Times New Roman" w:hAnsi="Times New Roman" w:cs="Times New Roman"/>
                <w:sz w:val="24"/>
                <w:szCs w:val="24"/>
              </w:rPr>
              <w:t>;</w:t>
            </w:r>
          </w:p>
          <w:p w:rsidR="00A7173A" w:rsidRPr="003C7F3B" w:rsidRDefault="00A7173A" w:rsidP="00A7173A">
            <w:pPr>
              <w:rPr>
                <w:rFonts w:ascii="Times New Roman" w:hAnsi="Times New Roman" w:cs="Times New Roman"/>
                <w:sz w:val="24"/>
                <w:szCs w:val="24"/>
              </w:rPr>
            </w:pPr>
            <w:r w:rsidRPr="003C7F3B">
              <w:rPr>
                <w:rFonts w:ascii="Times New Roman" w:hAnsi="Times New Roman" w:cs="Times New Roman"/>
                <w:sz w:val="24"/>
                <w:szCs w:val="24"/>
              </w:rPr>
              <w:t>•</w:t>
            </w:r>
            <w:r w:rsidRPr="003C7F3B">
              <w:rPr>
                <w:rFonts w:ascii="Times New Roman" w:hAnsi="Times New Roman" w:cs="Times New Roman"/>
                <w:sz w:val="24"/>
                <w:szCs w:val="24"/>
              </w:rPr>
              <w:tab/>
            </w:r>
            <w:proofErr w:type="spellStart"/>
            <w:r w:rsidRPr="003C7F3B">
              <w:rPr>
                <w:rFonts w:ascii="Times New Roman" w:hAnsi="Times New Roman" w:cs="Times New Roman"/>
                <w:sz w:val="24"/>
                <w:szCs w:val="24"/>
              </w:rPr>
              <w:t>Авария</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водопроводни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канализационни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отоплителни</w:t>
            </w:r>
            <w:proofErr w:type="spellEnd"/>
            <w:r w:rsidRPr="003C7F3B">
              <w:rPr>
                <w:rFonts w:ascii="Times New Roman" w:hAnsi="Times New Roman" w:cs="Times New Roman"/>
                <w:sz w:val="24"/>
                <w:szCs w:val="24"/>
              </w:rPr>
              <w:t xml:space="preserve"> и </w:t>
            </w:r>
            <w:proofErr w:type="spellStart"/>
            <w:r w:rsidRPr="003C7F3B">
              <w:rPr>
                <w:rFonts w:ascii="Times New Roman" w:hAnsi="Times New Roman" w:cs="Times New Roman"/>
                <w:sz w:val="24"/>
                <w:szCs w:val="24"/>
              </w:rPr>
              <w:t>климатични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инсталации</w:t>
            </w:r>
            <w:proofErr w:type="spellEnd"/>
            <w:r w:rsidRPr="003C7F3B">
              <w:rPr>
                <w:rFonts w:ascii="Times New Roman" w:hAnsi="Times New Roman" w:cs="Times New Roman"/>
                <w:sz w:val="24"/>
                <w:szCs w:val="24"/>
              </w:rPr>
              <w:t>;</w:t>
            </w:r>
          </w:p>
          <w:p w:rsidR="00A7173A" w:rsidRPr="003C7F3B" w:rsidRDefault="00A7173A" w:rsidP="00A7173A">
            <w:pPr>
              <w:rPr>
                <w:rFonts w:ascii="Times New Roman" w:hAnsi="Times New Roman" w:cs="Times New Roman"/>
                <w:sz w:val="24"/>
                <w:szCs w:val="24"/>
              </w:rPr>
            </w:pPr>
            <w:r w:rsidRPr="003C7F3B">
              <w:rPr>
                <w:rFonts w:ascii="Times New Roman" w:hAnsi="Times New Roman" w:cs="Times New Roman"/>
                <w:sz w:val="24"/>
                <w:szCs w:val="24"/>
              </w:rPr>
              <w:t>•</w:t>
            </w:r>
            <w:r w:rsidRPr="003C7F3B">
              <w:rPr>
                <w:rFonts w:ascii="Times New Roman" w:hAnsi="Times New Roman" w:cs="Times New Roman"/>
                <w:sz w:val="24"/>
                <w:szCs w:val="24"/>
              </w:rPr>
              <w:tab/>
            </w:r>
            <w:proofErr w:type="spellStart"/>
            <w:r w:rsidRPr="003C7F3B">
              <w:rPr>
                <w:rFonts w:ascii="Times New Roman" w:hAnsi="Times New Roman" w:cs="Times New Roman"/>
                <w:sz w:val="24"/>
                <w:szCs w:val="24"/>
              </w:rPr>
              <w:t>Ударна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вълна</w:t>
            </w:r>
            <w:proofErr w:type="spellEnd"/>
            <w:r w:rsidRPr="003C7F3B">
              <w:rPr>
                <w:rFonts w:ascii="Times New Roman" w:hAnsi="Times New Roman" w:cs="Times New Roman"/>
                <w:sz w:val="24"/>
                <w:szCs w:val="24"/>
              </w:rPr>
              <w:t>;</w:t>
            </w:r>
          </w:p>
          <w:p w:rsidR="00A7173A" w:rsidRPr="003C7F3B" w:rsidRDefault="00A7173A" w:rsidP="00A7173A">
            <w:pPr>
              <w:rPr>
                <w:rFonts w:ascii="Times New Roman" w:hAnsi="Times New Roman" w:cs="Times New Roman"/>
                <w:sz w:val="24"/>
                <w:szCs w:val="24"/>
              </w:rPr>
            </w:pPr>
            <w:r w:rsidRPr="003C7F3B">
              <w:rPr>
                <w:rFonts w:ascii="Times New Roman" w:hAnsi="Times New Roman" w:cs="Times New Roman"/>
                <w:sz w:val="24"/>
                <w:szCs w:val="24"/>
              </w:rPr>
              <w:t>•</w:t>
            </w:r>
            <w:r w:rsidRPr="003C7F3B">
              <w:rPr>
                <w:rFonts w:ascii="Times New Roman" w:hAnsi="Times New Roman" w:cs="Times New Roman"/>
                <w:sz w:val="24"/>
                <w:szCs w:val="24"/>
              </w:rPr>
              <w:tab/>
            </w:r>
            <w:proofErr w:type="spellStart"/>
            <w:r w:rsidRPr="003C7F3B">
              <w:rPr>
                <w:rFonts w:ascii="Times New Roman" w:hAnsi="Times New Roman" w:cs="Times New Roman"/>
                <w:sz w:val="24"/>
                <w:szCs w:val="24"/>
              </w:rPr>
              <w:t>Късо</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съединение</w:t>
            </w:r>
            <w:proofErr w:type="spellEnd"/>
            <w:r w:rsidRPr="003C7F3B">
              <w:rPr>
                <w:rFonts w:ascii="Times New Roman" w:hAnsi="Times New Roman" w:cs="Times New Roman"/>
                <w:sz w:val="24"/>
                <w:szCs w:val="24"/>
              </w:rPr>
              <w:t xml:space="preserve"> и </w:t>
            </w:r>
            <w:proofErr w:type="spellStart"/>
            <w:r w:rsidRPr="003C7F3B">
              <w:rPr>
                <w:rFonts w:ascii="Times New Roman" w:hAnsi="Times New Roman" w:cs="Times New Roman"/>
                <w:sz w:val="24"/>
                <w:szCs w:val="24"/>
              </w:rPr>
              <w:t>токов</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удар</w:t>
            </w:r>
            <w:proofErr w:type="spellEnd"/>
            <w:r w:rsidRPr="003C7F3B">
              <w:rPr>
                <w:rFonts w:ascii="Times New Roman" w:hAnsi="Times New Roman" w:cs="Times New Roman"/>
                <w:sz w:val="24"/>
                <w:szCs w:val="24"/>
              </w:rPr>
              <w:t>;</w:t>
            </w:r>
          </w:p>
          <w:p w:rsidR="00A7173A" w:rsidRPr="003C7F3B" w:rsidRDefault="00A7173A" w:rsidP="00A7173A">
            <w:pPr>
              <w:rPr>
                <w:rFonts w:ascii="Times New Roman" w:hAnsi="Times New Roman" w:cs="Times New Roman"/>
                <w:sz w:val="24"/>
                <w:szCs w:val="24"/>
              </w:rPr>
            </w:pPr>
            <w:r w:rsidRPr="003C7F3B">
              <w:rPr>
                <w:rFonts w:ascii="Times New Roman" w:hAnsi="Times New Roman" w:cs="Times New Roman"/>
                <w:sz w:val="24"/>
                <w:szCs w:val="24"/>
              </w:rPr>
              <w:t>•</w:t>
            </w:r>
            <w:r w:rsidRPr="003C7F3B">
              <w:rPr>
                <w:rFonts w:ascii="Times New Roman" w:hAnsi="Times New Roman" w:cs="Times New Roman"/>
                <w:sz w:val="24"/>
                <w:szCs w:val="24"/>
              </w:rPr>
              <w:tab/>
            </w:r>
            <w:proofErr w:type="spellStart"/>
            <w:r w:rsidRPr="003C7F3B">
              <w:rPr>
                <w:rFonts w:ascii="Times New Roman" w:hAnsi="Times New Roman" w:cs="Times New Roman"/>
                <w:sz w:val="24"/>
                <w:szCs w:val="24"/>
              </w:rPr>
              <w:t>Земетресение</w:t>
            </w:r>
            <w:proofErr w:type="spellEnd"/>
            <w:r w:rsidRPr="003C7F3B">
              <w:rPr>
                <w:rFonts w:ascii="Times New Roman" w:hAnsi="Times New Roman" w:cs="Times New Roman"/>
                <w:sz w:val="24"/>
                <w:szCs w:val="24"/>
              </w:rPr>
              <w:t>;</w:t>
            </w:r>
          </w:p>
          <w:p w:rsidR="00A7173A" w:rsidRPr="003C7F3B" w:rsidRDefault="00A7173A" w:rsidP="00A7173A">
            <w:pPr>
              <w:rPr>
                <w:rFonts w:ascii="Times New Roman" w:hAnsi="Times New Roman" w:cs="Times New Roman"/>
                <w:sz w:val="24"/>
                <w:szCs w:val="24"/>
              </w:rPr>
            </w:pPr>
            <w:r w:rsidRPr="003C7F3B">
              <w:rPr>
                <w:rFonts w:ascii="Times New Roman" w:hAnsi="Times New Roman" w:cs="Times New Roman"/>
                <w:sz w:val="24"/>
                <w:szCs w:val="24"/>
              </w:rPr>
              <w:t>•</w:t>
            </w:r>
            <w:r w:rsidRPr="003C7F3B">
              <w:rPr>
                <w:rFonts w:ascii="Times New Roman" w:hAnsi="Times New Roman" w:cs="Times New Roman"/>
                <w:sz w:val="24"/>
                <w:szCs w:val="24"/>
              </w:rPr>
              <w:tab/>
            </w:r>
            <w:proofErr w:type="spellStart"/>
            <w:r w:rsidRPr="003C7F3B">
              <w:rPr>
                <w:rFonts w:ascii="Times New Roman" w:hAnsi="Times New Roman" w:cs="Times New Roman"/>
                <w:sz w:val="24"/>
                <w:szCs w:val="24"/>
              </w:rPr>
              <w:t>Вандализъм</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умишлено</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увреждане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или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злоумишлени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действия</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трети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лица</w:t>
            </w:r>
            <w:proofErr w:type="spellEnd"/>
          </w:p>
          <w:p w:rsidR="00A7173A" w:rsidRDefault="00A7173A" w:rsidP="00A7173A">
            <w:pPr>
              <w:pStyle w:val="Textbody"/>
              <w:rPr>
                <w:b/>
                <w:bCs/>
                <w:color w:val="000000"/>
                <w:spacing w:val="-11"/>
              </w:rPr>
            </w:pPr>
            <w:r w:rsidRPr="003C7F3B">
              <w:t>•</w:t>
            </w:r>
            <w:r w:rsidRPr="003C7F3B">
              <w:tab/>
              <w:t>злоумишлен пожар и злоумишлена експлозия</w:t>
            </w:r>
          </w:p>
        </w:tc>
        <w:tc>
          <w:tcPr>
            <w:tcW w:w="3286" w:type="dxa"/>
          </w:tcPr>
          <w:p w:rsidR="00A7173A" w:rsidRDefault="00A7173A" w:rsidP="00BC7902">
            <w:pPr>
              <w:pStyle w:val="Textbody"/>
              <w:jc w:val="center"/>
              <w:rPr>
                <w:b/>
                <w:bCs/>
                <w:color w:val="000000"/>
                <w:spacing w:val="-11"/>
              </w:rPr>
            </w:pPr>
          </w:p>
        </w:tc>
      </w:tr>
      <w:tr w:rsidR="00A7173A" w:rsidTr="00A7173A">
        <w:tc>
          <w:tcPr>
            <w:tcW w:w="534" w:type="dxa"/>
          </w:tcPr>
          <w:p w:rsidR="00A7173A" w:rsidRDefault="00A7173A" w:rsidP="00BC7902">
            <w:pPr>
              <w:pStyle w:val="Textbody"/>
              <w:jc w:val="center"/>
              <w:rPr>
                <w:b/>
                <w:bCs/>
                <w:color w:val="000000"/>
                <w:spacing w:val="-11"/>
              </w:rPr>
            </w:pPr>
          </w:p>
        </w:tc>
        <w:tc>
          <w:tcPr>
            <w:tcW w:w="6036" w:type="dxa"/>
            <w:vAlign w:val="center"/>
          </w:tcPr>
          <w:p w:rsidR="00A7173A" w:rsidRPr="003C7F3B" w:rsidRDefault="00A7173A" w:rsidP="00A7173A">
            <w:pPr>
              <w:rPr>
                <w:rFonts w:ascii="Times New Roman" w:hAnsi="Times New Roman" w:cs="Times New Roman"/>
                <w:sz w:val="24"/>
                <w:szCs w:val="24"/>
              </w:rPr>
            </w:pPr>
            <w:proofErr w:type="spellStart"/>
            <w:r w:rsidRPr="003C7F3B">
              <w:rPr>
                <w:rFonts w:ascii="Times New Roman" w:hAnsi="Times New Roman" w:cs="Times New Roman"/>
                <w:sz w:val="24"/>
                <w:szCs w:val="24"/>
              </w:rPr>
              <w:t>Застрахователната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сума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за</w:t>
            </w:r>
            <w:proofErr w:type="spellEnd"/>
            <w:r w:rsidRPr="003C7F3B">
              <w:rPr>
                <w:rFonts w:ascii="Times New Roman" w:hAnsi="Times New Roman" w:cs="Times New Roman"/>
                <w:sz w:val="24"/>
                <w:szCs w:val="24"/>
              </w:rPr>
              <w:t xml:space="preserve"> </w:t>
            </w:r>
            <w:r>
              <w:rPr>
                <w:rFonts w:ascii="Times New Roman" w:hAnsi="Times New Roman" w:cs="Times New Roman"/>
                <w:sz w:val="24"/>
                <w:szCs w:val="24"/>
                <w:lang w:val="bg-BG"/>
              </w:rPr>
              <w:t>медицинска апаратура</w:t>
            </w:r>
            <w:proofErr w:type="gramStart"/>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съгласно</w:t>
            </w:r>
            <w:proofErr w:type="spellEnd"/>
            <w:proofErr w:type="gram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отчетната</w:t>
            </w:r>
            <w:proofErr w:type="spellEnd"/>
            <w:r w:rsidRPr="003C7F3B">
              <w:rPr>
                <w:rFonts w:ascii="Times New Roman" w:hAnsi="Times New Roman" w:cs="Times New Roman"/>
                <w:sz w:val="24"/>
                <w:szCs w:val="24"/>
              </w:rPr>
              <w:t xml:space="preserve"> </w:t>
            </w:r>
            <w:r>
              <w:rPr>
                <w:rFonts w:ascii="Times New Roman" w:hAnsi="Times New Roman" w:cs="Times New Roman"/>
                <w:sz w:val="24"/>
                <w:szCs w:val="24"/>
                <w:lang w:val="bg-BG"/>
              </w:rPr>
              <w:t>й</w:t>
            </w:r>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стойност</w:t>
            </w:r>
            <w:proofErr w:type="spellEnd"/>
            <w:r w:rsidRPr="003C7F3B">
              <w:rPr>
                <w:rFonts w:ascii="Times New Roman" w:hAnsi="Times New Roman" w:cs="Times New Roman"/>
                <w:sz w:val="24"/>
                <w:szCs w:val="24"/>
              </w:rPr>
              <w:t xml:space="preserve"> е в </w:t>
            </w:r>
            <w:proofErr w:type="spellStart"/>
            <w:r w:rsidRPr="003C7F3B">
              <w:rPr>
                <w:rFonts w:ascii="Times New Roman" w:hAnsi="Times New Roman" w:cs="Times New Roman"/>
                <w:sz w:val="24"/>
                <w:szCs w:val="24"/>
              </w:rPr>
              <w:t>размер</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r>
              <w:rPr>
                <w:rFonts w:ascii="Times New Roman" w:hAnsi="Times New Roman" w:cs="Times New Roman"/>
                <w:sz w:val="24"/>
                <w:szCs w:val="24"/>
                <w:lang w:val="bg-BG"/>
              </w:rPr>
              <w:t>10057588,62</w:t>
            </w:r>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лв</w:t>
            </w:r>
            <w:proofErr w:type="spellEnd"/>
            <w:r w:rsidRPr="003C7F3B">
              <w:rPr>
                <w:rFonts w:ascii="Times New Roman" w:hAnsi="Times New Roman" w:cs="Times New Roman"/>
                <w:sz w:val="24"/>
                <w:szCs w:val="24"/>
              </w:rPr>
              <w:t>. /</w:t>
            </w:r>
            <w:r>
              <w:rPr>
                <w:rFonts w:ascii="Times New Roman" w:hAnsi="Times New Roman" w:cs="Times New Roman"/>
                <w:sz w:val="24"/>
                <w:szCs w:val="24"/>
                <w:lang w:val="bg-BG"/>
              </w:rPr>
              <w:t xml:space="preserve">десет милиона петдесет и седем хиляди петстотин осемдесет и осем и 0,62 </w:t>
            </w:r>
            <w:r w:rsidRPr="003C7F3B">
              <w:rPr>
                <w:rFonts w:ascii="Times New Roman" w:hAnsi="Times New Roman" w:cs="Times New Roman"/>
                <w:sz w:val="24"/>
                <w:szCs w:val="24"/>
              </w:rPr>
              <w:t>/</w:t>
            </w:r>
            <w:r>
              <w:rPr>
                <w:rFonts w:ascii="Times New Roman" w:hAnsi="Times New Roman" w:cs="Times New Roman"/>
                <w:sz w:val="24"/>
                <w:szCs w:val="24"/>
                <w:lang w:val="bg-BG"/>
              </w:rPr>
              <w:t>лева</w:t>
            </w:r>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от</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които</w:t>
            </w:r>
            <w:proofErr w:type="spellEnd"/>
            <w:r w:rsidRPr="003C7F3B">
              <w:rPr>
                <w:rFonts w:ascii="Times New Roman" w:hAnsi="Times New Roman" w:cs="Times New Roman"/>
                <w:sz w:val="24"/>
                <w:szCs w:val="24"/>
              </w:rPr>
              <w:t>:</w:t>
            </w:r>
          </w:p>
          <w:p w:rsidR="00A7173A" w:rsidRPr="003C7F3B" w:rsidRDefault="00A7173A" w:rsidP="00A7173A">
            <w:pPr>
              <w:rPr>
                <w:rFonts w:ascii="Times New Roman" w:hAnsi="Times New Roman" w:cs="Times New Roman"/>
                <w:sz w:val="24"/>
                <w:szCs w:val="24"/>
              </w:rPr>
            </w:pPr>
            <w:r>
              <w:rPr>
                <w:rFonts w:ascii="Times New Roman" w:hAnsi="Times New Roman" w:cs="Times New Roman"/>
                <w:sz w:val="24"/>
                <w:szCs w:val="24"/>
                <w:lang w:val="bg-BG"/>
              </w:rPr>
              <w:t>4</w:t>
            </w:r>
            <w:r w:rsidRPr="003C7F3B">
              <w:rPr>
                <w:rFonts w:ascii="Times New Roman" w:hAnsi="Times New Roman" w:cs="Times New Roman"/>
                <w:sz w:val="24"/>
                <w:szCs w:val="24"/>
              </w:rPr>
              <w:t xml:space="preserve">.1. </w:t>
            </w:r>
            <w:proofErr w:type="spellStart"/>
            <w:r w:rsidRPr="003C7F3B">
              <w:rPr>
                <w:rFonts w:ascii="Times New Roman" w:hAnsi="Times New Roman" w:cs="Times New Roman"/>
                <w:sz w:val="24"/>
                <w:szCs w:val="24"/>
              </w:rPr>
              <w:t>Застрахователна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сума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за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описаната</w:t>
            </w:r>
            <w:proofErr w:type="spellEnd"/>
            <w:r w:rsidRPr="003C7F3B">
              <w:rPr>
                <w:rFonts w:ascii="Times New Roman" w:hAnsi="Times New Roman" w:cs="Times New Roman"/>
                <w:sz w:val="24"/>
                <w:szCs w:val="24"/>
              </w:rPr>
              <w:t xml:space="preserve"> в т</w:t>
            </w:r>
            <w:r>
              <w:rPr>
                <w:rFonts w:ascii="Times New Roman" w:hAnsi="Times New Roman" w:cs="Times New Roman"/>
                <w:sz w:val="24"/>
                <w:szCs w:val="24"/>
                <w:lang w:val="bg-BG"/>
              </w:rPr>
              <w:t>аблица 3</w:t>
            </w:r>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стационарна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медицинска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апаратура</w:t>
            </w:r>
            <w:proofErr w:type="spellEnd"/>
            <w:r w:rsidRPr="003C7F3B">
              <w:rPr>
                <w:rFonts w:ascii="Times New Roman" w:hAnsi="Times New Roman" w:cs="Times New Roman"/>
                <w:sz w:val="24"/>
                <w:szCs w:val="24"/>
              </w:rPr>
              <w:t xml:space="preserve"> </w:t>
            </w:r>
            <w:r w:rsidRPr="003C7F3B">
              <w:rPr>
                <w:rFonts w:ascii="Times New Roman" w:hAnsi="Times New Roman" w:cs="Times New Roman"/>
                <w:sz w:val="24"/>
                <w:szCs w:val="24"/>
                <w:lang w:val="bg-BG"/>
              </w:rPr>
              <w:t>4365918,76</w:t>
            </w:r>
            <w:r>
              <w:rPr>
                <w:rFonts w:ascii="Times New Roman" w:hAnsi="Times New Roman" w:cs="Times New Roman"/>
                <w:sz w:val="24"/>
                <w:szCs w:val="24"/>
                <w:lang w:val="bg-BG"/>
              </w:rPr>
              <w:t xml:space="preserve">  /четири милиона триста шестдесет и пет хиляди деветстотин и осемнадесет и 0,76/</w:t>
            </w:r>
            <w:proofErr w:type="spellStart"/>
            <w:r w:rsidRPr="003C7F3B">
              <w:rPr>
                <w:rFonts w:ascii="Times New Roman" w:hAnsi="Times New Roman" w:cs="Times New Roman"/>
                <w:sz w:val="24"/>
                <w:szCs w:val="24"/>
              </w:rPr>
              <w:t>лева</w:t>
            </w:r>
            <w:proofErr w:type="spellEnd"/>
          </w:p>
          <w:p w:rsidR="00A7173A" w:rsidRDefault="00A7173A" w:rsidP="00A7173A">
            <w:pPr>
              <w:rPr>
                <w:rFonts w:ascii="Times New Roman" w:hAnsi="Times New Roman" w:cs="Times New Roman"/>
                <w:sz w:val="24"/>
                <w:szCs w:val="24"/>
                <w:lang w:val="bg-BG"/>
              </w:rPr>
            </w:pPr>
            <w:r>
              <w:rPr>
                <w:rFonts w:ascii="Times New Roman" w:hAnsi="Times New Roman" w:cs="Times New Roman"/>
                <w:sz w:val="24"/>
                <w:szCs w:val="24"/>
                <w:lang w:val="bg-BG"/>
              </w:rPr>
              <w:t>4</w:t>
            </w:r>
            <w:r w:rsidRPr="003C7F3B">
              <w:rPr>
                <w:rFonts w:ascii="Times New Roman" w:hAnsi="Times New Roman" w:cs="Times New Roman"/>
                <w:sz w:val="24"/>
                <w:szCs w:val="24"/>
              </w:rPr>
              <w:t xml:space="preserve">.2. </w:t>
            </w:r>
            <w:proofErr w:type="spellStart"/>
            <w:r w:rsidRPr="003C7F3B">
              <w:rPr>
                <w:rFonts w:ascii="Times New Roman" w:hAnsi="Times New Roman" w:cs="Times New Roman"/>
                <w:sz w:val="24"/>
                <w:szCs w:val="24"/>
              </w:rPr>
              <w:t>Застрахователна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сума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за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описаната</w:t>
            </w:r>
            <w:proofErr w:type="spellEnd"/>
            <w:r w:rsidRPr="003C7F3B">
              <w:rPr>
                <w:rFonts w:ascii="Times New Roman" w:hAnsi="Times New Roman" w:cs="Times New Roman"/>
                <w:sz w:val="24"/>
                <w:szCs w:val="24"/>
              </w:rPr>
              <w:t xml:space="preserve"> в т</w:t>
            </w:r>
            <w:r>
              <w:rPr>
                <w:rFonts w:ascii="Times New Roman" w:hAnsi="Times New Roman" w:cs="Times New Roman"/>
                <w:sz w:val="24"/>
                <w:szCs w:val="24"/>
                <w:lang w:val="bg-BG"/>
              </w:rPr>
              <w:t xml:space="preserve">аблица 3 </w:t>
            </w:r>
            <w:proofErr w:type="spellStart"/>
            <w:r w:rsidRPr="003C7F3B">
              <w:rPr>
                <w:rFonts w:ascii="Times New Roman" w:hAnsi="Times New Roman" w:cs="Times New Roman"/>
                <w:sz w:val="24"/>
                <w:szCs w:val="24"/>
              </w:rPr>
              <w:t>преносима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апаратура</w:t>
            </w:r>
            <w:proofErr w:type="spellEnd"/>
            <w:r w:rsidRPr="003C7F3B">
              <w:rPr>
                <w:rFonts w:ascii="Times New Roman" w:hAnsi="Times New Roman" w:cs="Times New Roman"/>
                <w:sz w:val="24"/>
                <w:szCs w:val="24"/>
              </w:rPr>
              <w:t xml:space="preserve"> 5607361,06</w:t>
            </w:r>
            <w:r>
              <w:rPr>
                <w:rFonts w:ascii="Times New Roman" w:hAnsi="Times New Roman" w:cs="Times New Roman"/>
                <w:sz w:val="24"/>
                <w:szCs w:val="24"/>
                <w:lang w:val="bg-BG"/>
              </w:rPr>
              <w:t xml:space="preserve"> /пет милиона шестстотин и седем хиляди триста шестдесет и един и 0,06/</w:t>
            </w:r>
            <w:proofErr w:type="spellStart"/>
            <w:r w:rsidRPr="003C7F3B">
              <w:rPr>
                <w:rFonts w:ascii="Times New Roman" w:hAnsi="Times New Roman" w:cs="Times New Roman"/>
                <w:sz w:val="24"/>
                <w:szCs w:val="24"/>
              </w:rPr>
              <w:t>лева</w:t>
            </w:r>
            <w:proofErr w:type="spellEnd"/>
          </w:p>
          <w:p w:rsidR="00A7173A" w:rsidRDefault="00A7173A" w:rsidP="00A7173A">
            <w:pPr>
              <w:pStyle w:val="Textbody"/>
              <w:rPr>
                <w:b/>
                <w:bCs/>
                <w:color w:val="000000"/>
                <w:spacing w:val="-11"/>
              </w:rPr>
            </w:pPr>
            <w:r>
              <w:t>4</w:t>
            </w:r>
            <w:r w:rsidRPr="003C7F3B">
              <w:t>.</w:t>
            </w:r>
            <w:r>
              <w:t>3</w:t>
            </w:r>
            <w:r w:rsidRPr="003C7F3B">
              <w:t>. Застрахователна сума за описаната в т</w:t>
            </w:r>
            <w:r>
              <w:t xml:space="preserve">аблица 3 </w:t>
            </w:r>
            <w:r w:rsidRPr="003C7F3B">
              <w:t>преносима</w:t>
            </w:r>
            <w:r>
              <w:t xml:space="preserve"> мобилна</w:t>
            </w:r>
            <w:r w:rsidRPr="003C7F3B">
              <w:t xml:space="preserve"> апаратура </w:t>
            </w:r>
            <w:r>
              <w:t xml:space="preserve"> 122650 /сто двадесет и две хиляди шестстотин и петдесет/ </w:t>
            </w:r>
            <w:r w:rsidRPr="003C7F3B">
              <w:t>лева</w:t>
            </w:r>
          </w:p>
        </w:tc>
        <w:tc>
          <w:tcPr>
            <w:tcW w:w="3286" w:type="dxa"/>
          </w:tcPr>
          <w:p w:rsidR="00A7173A" w:rsidRDefault="00A7173A" w:rsidP="00BC7902">
            <w:pPr>
              <w:pStyle w:val="Textbody"/>
              <w:jc w:val="center"/>
              <w:rPr>
                <w:b/>
                <w:bCs/>
                <w:color w:val="000000"/>
                <w:spacing w:val="-11"/>
              </w:rPr>
            </w:pPr>
          </w:p>
        </w:tc>
      </w:tr>
      <w:tr w:rsidR="00A7173A" w:rsidTr="00A7173A">
        <w:tc>
          <w:tcPr>
            <w:tcW w:w="534" w:type="dxa"/>
          </w:tcPr>
          <w:p w:rsidR="00A7173A" w:rsidRDefault="00A7173A" w:rsidP="00BC7902">
            <w:pPr>
              <w:pStyle w:val="Textbody"/>
              <w:jc w:val="center"/>
              <w:rPr>
                <w:b/>
                <w:bCs/>
                <w:color w:val="000000"/>
                <w:spacing w:val="-11"/>
              </w:rPr>
            </w:pPr>
          </w:p>
        </w:tc>
        <w:tc>
          <w:tcPr>
            <w:tcW w:w="6036" w:type="dxa"/>
            <w:vAlign w:val="center"/>
          </w:tcPr>
          <w:p w:rsidR="00A7173A" w:rsidRDefault="00A7173A" w:rsidP="00A7173A">
            <w:pPr>
              <w:pStyle w:val="Textbody"/>
              <w:rPr>
                <w:b/>
                <w:bCs/>
                <w:color w:val="000000"/>
                <w:spacing w:val="-11"/>
              </w:rPr>
            </w:pPr>
            <w:r w:rsidRPr="003C7F3B">
              <w:t>Застрахователят следва да приеме предложената от БОЛНИЦА ЛОЗЕНЕЦ застрахователна сума, вписана в т.</w:t>
            </w:r>
            <w:r>
              <w:t>4</w:t>
            </w:r>
            <w:r w:rsidRPr="003C7F3B">
              <w:t xml:space="preserve">, като се съгласява, че при настъпване на застрахователно събитие, обезщетението ще се определя на база възстановителна стойност, като имуществото няма да счита за подзастраховано и няма да редуцира </w:t>
            </w:r>
            <w:r w:rsidRPr="003C7F3B">
              <w:lastRenderedPageBreak/>
              <w:t>размера на застрахователното обезщетение, позовавайки се на наличие на подзастраховане</w:t>
            </w:r>
          </w:p>
        </w:tc>
        <w:tc>
          <w:tcPr>
            <w:tcW w:w="3286" w:type="dxa"/>
          </w:tcPr>
          <w:p w:rsidR="00A7173A" w:rsidRDefault="00A7173A" w:rsidP="00BC7902">
            <w:pPr>
              <w:pStyle w:val="Textbody"/>
              <w:jc w:val="center"/>
              <w:rPr>
                <w:b/>
                <w:bCs/>
                <w:color w:val="000000"/>
                <w:spacing w:val="-11"/>
              </w:rPr>
            </w:pPr>
          </w:p>
        </w:tc>
      </w:tr>
      <w:tr w:rsidR="00A7173A" w:rsidTr="00A7173A">
        <w:trPr>
          <w:trHeight w:val="867"/>
        </w:trPr>
        <w:tc>
          <w:tcPr>
            <w:tcW w:w="534" w:type="dxa"/>
          </w:tcPr>
          <w:p w:rsidR="00A7173A" w:rsidRDefault="00A7173A" w:rsidP="00BC7902">
            <w:pPr>
              <w:pStyle w:val="Textbody"/>
              <w:jc w:val="center"/>
              <w:rPr>
                <w:b/>
                <w:bCs/>
                <w:color w:val="000000"/>
                <w:spacing w:val="-11"/>
              </w:rPr>
            </w:pPr>
          </w:p>
        </w:tc>
        <w:tc>
          <w:tcPr>
            <w:tcW w:w="6036" w:type="dxa"/>
            <w:vAlign w:val="center"/>
          </w:tcPr>
          <w:p w:rsidR="00A7173A" w:rsidRDefault="00A7173A" w:rsidP="00A7173A">
            <w:pPr>
              <w:pStyle w:val="Textbody"/>
              <w:rPr>
                <w:b/>
                <w:bCs/>
                <w:color w:val="000000"/>
                <w:spacing w:val="-11"/>
              </w:rPr>
            </w:pPr>
            <w:r w:rsidRPr="003C7F3B">
              <w:t>Отговорността на Застрахователя за покрити застрахователни рискове: на база 100% застрахователната сума.</w:t>
            </w:r>
          </w:p>
        </w:tc>
        <w:tc>
          <w:tcPr>
            <w:tcW w:w="3286" w:type="dxa"/>
          </w:tcPr>
          <w:p w:rsidR="00A7173A" w:rsidRDefault="00A7173A" w:rsidP="00BC7902">
            <w:pPr>
              <w:pStyle w:val="Textbody"/>
              <w:jc w:val="center"/>
              <w:rPr>
                <w:b/>
                <w:bCs/>
                <w:color w:val="000000"/>
                <w:spacing w:val="-11"/>
              </w:rPr>
            </w:pPr>
          </w:p>
        </w:tc>
      </w:tr>
      <w:tr w:rsidR="00A7173A" w:rsidTr="00A7173A">
        <w:tc>
          <w:tcPr>
            <w:tcW w:w="534" w:type="dxa"/>
          </w:tcPr>
          <w:p w:rsidR="00A7173A" w:rsidRDefault="00A7173A" w:rsidP="00BC7902">
            <w:pPr>
              <w:pStyle w:val="Textbody"/>
              <w:jc w:val="center"/>
              <w:rPr>
                <w:b/>
                <w:bCs/>
                <w:color w:val="000000"/>
                <w:spacing w:val="-11"/>
              </w:rPr>
            </w:pPr>
          </w:p>
        </w:tc>
        <w:tc>
          <w:tcPr>
            <w:tcW w:w="6036" w:type="dxa"/>
            <w:vAlign w:val="center"/>
          </w:tcPr>
          <w:p w:rsidR="00A7173A" w:rsidRDefault="00A7173A" w:rsidP="00A7173A">
            <w:pPr>
              <w:pStyle w:val="Textbody"/>
              <w:rPr>
                <w:b/>
                <w:bCs/>
                <w:color w:val="000000"/>
                <w:spacing w:val="-11"/>
              </w:rPr>
            </w:pPr>
            <w:r w:rsidRPr="003C7F3B">
              <w:t>В случай, че Възложителят придобие нови активи, след сключване и влизане в сила на застрахователния договор и има необходимост от застраховането им, то те да могат да се застраховат при спазване на договорените по силата на сключения застрахователен договор условия, от датата на тяхното зачисляване като активи на БОЛНИЦА ЛОЗЕНЕЦ до края на срока на сключения застрахователния договор, по усмотрение на Възложителя</w:t>
            </w:r>
          </w:p>
        </w:tc>
        <w:tc>
          <w:tcPr>
            <w:tcW w:w="3286" w:type="dxa"/>
          </w:tcPr>
          <w:p w:rsidR="00A7173A" w:rsidRDefault="00A7173A" w:rsidP="00BC7902">
            <w:pPr>
              <w:pStyle w:val="Textbody"/>
              <w:jc w:val="center"/>
              <w:rPr>
                <w:b/>
                <w:bCs/>
                <w:color w:val="000000"/>
                <w:spacing w:val="-11"/>
              </w:rPr>
            </w:pPr>
          </w:p>
        </w:tc>
      </w:tr>
      <w:tr w:rsidR="00A7173A" w:rsidTr="00A7173A">
        <w:tc>
          <w:tcPr>
            <w:tcW w:w="534" w:type="dxa"/>
          </w:tcPr>
          <w:p w:rsidR="00A7173A" w:rsidRDefault="00A7173A" w:rsidP="00BC7902">
            <w:pPr>
              <w:pStyle w:val="Textbody"/>
              <w:jc w:val="center"/>
              <w:rPr>
                <w:b/>
                <w:bCs/>
                <w:color w:val="000000"/>
                <w:spacing w:val="-11"/>
              </w:rPr>
            </w:pPr>
          </w:p>
        </w:tc>
        <w:tc>
          <w:tcPr>
            <w:tcW w:w="6036" w:type="dxa"/>
            <w:vAlign w:val="center"/>
          </w:tcPr>
          <w:p w:rsidR="00A7173A" w:rsidRDefault="00A7173A" w:rsidP="00A7173A">
            <w:pPr>
              <w:pStyle w:val="Textbody"/>
              <w:rPr>
                <w:b/>
                <w:bCs/>
                <w:color w:val="000000"/>
                <w:spacing w:val="-11"/>
              </w:rPr>
            </w:pPr>
            <w:r w:rsidRPr="003C7F3B">
              <w:t>Застрахователната премия по застраховката на недвижимото имущество трябва да включва и дължимият Данък върху застрахователните премии (обн. Държавен вестник, бр. 86 от 02.11.2010 г., в сила от 01.01.2011 г.).</w:t>
            </w:r>
          </w:p>
        </w:tc>
        <w:tc>
          <w:tcPr>
            <w:tcW w:w="3286" w:type="dxa"/>
          </w:tcPr>
          <w:p w:rsidR="00A7173A" w:rsidRDefault="00A7173A" w:rsidP="00BC7902">
            <w:pPr>
              <w:pStyle w:val="Textbody"/>
              <w:jc w:val="center"/>
              <w:rPr>
                <w:b/>
                <w:bCs/>
                <w:color w:val="000000"/>
                <w:spacing w:val="-11"/>
              </w:rPr>
            </w:pPr>
          </w:p>
        </w:tc>
      </w:tr>
      <w:tr w:rsidR="00A7173A" w:rsidTr="00A7173A">
        <w:tc>
          <w:tcPr>
            <w:tcW w:w="534" w:type="dxa"/>
          </w:tcPr>
          <w:p w:rsidR="00A7173A" w:rsidRDefault="00A7173A" w:rsidP="00BC7902">
            <w:pPr>
              <w:pStyle w:val="Textbody"/>
              <w:jc w:val="center"/>
              <w:rPr>
                <w:b/>
                <w:bCs/>
                <w:color w:val="000000"/>
                <w:spacing w:val="-11"/>
              </w:rPr>
            </w:pPr>
          </w:p>
        </w:tc>
        <w:tc>
          <w:tcPr>
            <w:tcW w:w="6036" w:type="dxa"/>
            <w:vAlign w:val="center"/>
          </w:tcPr>
          <w:p w:rsidR="00A7173A" w:rsidRDefault="00A7173A" w:rsidP="00A7173A">
            <w:pPr>
              <w:pStyle w:val="Textbody"/>
              <w:rPr>
                <w:b/>
                <w:bCs/>
                <w:color w:val="000000"/>
                <w:spacing w:val="-11"/>
              </w:rPr>
            </w:pPr>
            <w:r w:rsidRPr="003C7F3B">
              <w:t>Застрахователната премия по застраховката на недвижимото имущество не трябва да включва отстъпки/ бонуси, които да бъдат изискуеми и дължими към участника/ застрахователя при настъпване на застрахователно събитие</w:t>
            </w:r>
          </w:p>
        </w:tc>
        <w:tc>
          <w:tcPr>
            <w:tcW w:w="3286" w:type="dxa"/>
          </w:tcPr>
          <w:p w:rsidR="00A7173A" w:rsidRDefault="00A7173A" w:rsidP="00BC7902">
            <w:pPr>
              <w:pStyle w:val="Textbody"/>
              <w:jc w:val="center"/>
              <w:rPr>
                <w:b/>
                <w:bCs/>
                <w:color w:val="000000"/>
                <w:spacing w:val="-11"/>
              </w:rPr>
            </w:pPr>
          </w:p>
        </w:tc>
      </w:tr>
      <w:tr w:rsidR="00A7173A" w:rsidTr="00A7173A">
        <w:tc>
          <w:tcPr>
            <w:tcW w:w="534" w:type="dxa"/>
          </w:tcPr>
          <w:p w:rsidR="00A7173A" w:rsidRDefault="00A7173A" w:rsidP="00BC7902">
            <w:pPr>
              <w:pStyle w:val="Textbody"/>
              <w:jc w:val="center"/>
              <w:rPr>
                <w:b/>
                <w:bCs/>
                <w:color w:val="000000"/>
                <w:spacing w:val="-11"/>
              </w:rPr>
            </w:pPr>
          </w:p>
        </w:tc>
        <w:tc>
          <w:tcPr>
            <w:tcW w:w="6036" w:type="dxa"/>
            <w:vAlign w:val="center"/>
          </w:tcPr>
          <w:p w:rsidR="00A7173A" w:rsidRPr="003C7F3B" w:rsidRDefault="00A7173A" w:rsidP="00A7173A">
            <w:pPr>
              <w:rPr>
                <w:rFonts w:ascii="Times New Roman" w:hAnsi="Times New Roman" w:cs="Times New Roman"/>
                <w:sz w:val="24"/>
                <w:szCs w:val="24"/>
              </w:rPr>
            </w:pPr>
            <w:proofErr w:type="spellStart"/>
            <w:r w:rsidRPr="003C7F3B">
              <w:rPr>
                <w:rFonts w:ascii="Times New Roman" w:hAnsi="Times New Roman" w:cs="Times New Roman"/>
                <w:sz w:val="24"/>
                <w:szCs w:val="24"/>
              </w:rPr>
              <w:t>Условия</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плащане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застрахователната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премия</w:t>
            </w:r>
            <w:proofErr w:type="spellEnd"/>
            <w:r w:rsidRPr="003C7F3B">
              <w:rPr>
                <w:rFonts w:ascii="Times New Roman" w:hAnsi="Times New Roman" w:cs="Times New Roman"/>
                <w:sz w:val="24"/>
                <w:szCs w:val="24"/>
              </w:rPr>
              <w:t>:</w:t>
            </w:r>
          </w:p>
          <w:p w:rsidR="00A7173A" w:rsidRPr="003C7F3B" w:rsidRDefault="00A7173A" w:rsidP="00A7173A">
            <w:pPr>
              <w:rPr>
                <w:rFonts w:ascii="Times New Roman" w:hAnsi="Times New Roman" w:cs="Times New Roman"/>
                <w:sz w:val="24"/>
                <w:szCs w:val="24"/>
              </w:rPr>
            </w:pPr>
            <w:proofErr w:type="gramStart"/>
            <w:r w:rsidRPr="003C7F3B">
              <w:rPr>
                <w:rFonts w:ascii="Times New Roman" w:hAnsi="Times New Roman" w:cs="Times New Roman"/>
                <w:sz w:val="24"/>
                <w:szCs w:val="24"/>
              </w:rPr>
              <w:t>а</w:t>
            </w:r>
            <w:proofErr w:type="gram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еднократно</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или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разсрочено</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до</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четири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равни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вноски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без</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завишение</w:t>
            </w:r>
            <w:proofErr w:type="spellEnd"/>
            <w:r w:rsidRPr="003C7F3B">
              <w:rPr>
                <w:rFonts w:ascii="Times New Roman" w:hAnsi="Times New Roman" w:cs="Times New Roman"/>
                <w:sz w:val="24"/>
                <w:szCs w:val="24"/>
              </w:rPr>
              <w:t xml:space="preserve">, в </w:t>
            </w:r>
            <w:proofErr w:type="spellStart"/>
            <w:r w:rsidRPr="003C7F3B">
              <w:rPr>
                <w:rFonts w:ascii="Times New Roman" w:hAnsi="Times New Roman" w:cs="Times New Roman"/>
                <w:sz w:val="24"/>
                <w:szCs w:val="24"/>
              </w:rPr>
              <w:t>български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лв</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по</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банков</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път</w:t>
            </w:r>
            <w:proofErr w:type="spellEnd"/>
          </w:p>
          <w:p w:rsidR="00A7173A" w:rsidRDefault="00A7173A" w:rsidP="00A7173A">
            <w:pPr>
              <w:pStyle w:val="Textbody"/>
              <w:rPr>
                <w:b/>
                <w:bCs/>
                <w:color w:val="000000"/>
                <w:spacing w:val="-11"/>
              </w:rPr>
            </w:pPr>
            <w:r w:rsidRPr="003C7F3B">
              <w:t>б/ застрахователната премия се издължава до 15 работни дни, след влизане в сила на застрахователната полица</w:t>
            </w:r>
          </w:p>
        </w:tc>
        <w:tc>
          <w:tcPr>
            <w:tcW w:w="3286" w:type="dxa"/>
          </w:tcPr>
          <w:p w:rsidR="00A7173A" w:rsidRDefault="00A7173A" w:rsidP="00BC7902">
            <w:pPr>
              <w:pStyle w:val="Textbody"/>
              <w:jc w:val="center"/>
              <w:rPr>
                <w:b/>
                <w:bCs/>
                <w:color w:val="000000"/>
                <w:spacing w:val="-11"/>
              </w:rPr>
            </w:pPr>
          </w:p>
        </w:tc>
      </w:tr>
      <w:tr w:rsidR="00A7173A" w:rsidTr="00A7173A">
        <w:tc>
          <w:tcPr>
            <w:tcW w:w="534" w:type="dxa"/>
          </w:tcPr>
          <w:p w:rsidR="00A7173A" w:rsidRDefault="00A7173A" w:rsidP="00BC7902">
            <w:pPr>
              <w:pStyle w:val="Textbody"/>
              <w:jc w:val="center"/>
              <w:rPr>
                <w:b/>
                <w:bCs/>
                <w:color w:val="000000"/>
                <w:spacing w:val="-11"/>
              </w:rPr>
            </w:pPr>
          </w:p>
        </w:tc>
        <w:tc>
          <w:tcPr>
            <w:tcW w:w="6036" w:type="dxa"/>
            <w:vAlign w:val="center"/>
          </w:tcPr>
          <w:p w:rsidR="00A7173A" w:rsidRDefault="00A7173A" w:rsidP="00A7173A">
            <w:pPr>
              <w:pStyle w:val="Textbody"/>
              <w:rPr>
                <w:b/>
                <w:bCs/>
                <w:color w:val="000000"/>
                <w:spacing w:val="-11"/>
              </w:rPr>
            </w:pPr>
            <w:r w:rsidRPr="003C7F3B">
              <w:t>Вредите се установяват чрез оглед, описание и оценка от Застрахователя в присъствието на Застрахования</w:t>
            </w:r>
          </w:p>
        </w:tc>
        <w:tc>
          <w:tcPr>
            <w:tcW w:w="3286" w:type="dxa"/>
          </w:tcPr>
          <w:p w:rsidR="00A7173A" w:rsidRDefault="00A7173A" w:rsidP="00BC7902">
            <w:pPr>
              <w:pStyle w:val="Textbody"/>
              <w:jc w:val="center"/>
              <w:rPr>
                <w:b/>
                <w:bCs/>
                <w:color w:val="000000"/>
                <w:spacing w:val="-11"/>
              </w:rPr>
            </w:pPr>
          </w:p>
        </w:tc>
      </w:tr>
      <w:tr w:rsidR="00A7173A" w:rsidTr="00A7173A">
        <w:tc>
          <w:tcPr>
            <w:tcW w:w="534" w:type="dxa"/>
          </w:tcPr>
          <w:p w:rsidR="00A7173A" w:rsidRDefault="00A7173A" w:rsidP="00BC7902">
            <w:pPr>
              <w:pStyle w:val="Textbody"/>
              <w:jc w:val="center"/>
              <w:rPr>
                <w:b/>
                <w:bCs/>
                <w:color w:val="000000"/>
                <w:spacing w:val="-11"/>
              </w:rPr>
            </w:pPr>
          </w:p>
        </w:tc>
        <w:tc>
          <w:tcPr>
            <w:tcW w:w="6036" w:type="dxa"/>
            <w:vAlign w:val="center"/>
          </w:tcPr>
          <w:p w:rsidR="00A7173A" w:rsidRPr="003C7F3B" w:rsidRDefault="00A7173A" w:rsidP="00A7173A">
            <w:pPr>
              <w:rPr>
                <w:rFonts w:ascii="Times New Roman" w:hAnsi="Times New Roman" w:cs="Times New Roman"/>
                <w:sz w:val="24"/>
                <w:szCs w:val="24"/>
              </w:rPr>
            </w:pPr>
            <w:proofErr w:type="spellStart"/>
            <w:r w:rsidRPr="003C7F3B">
              <w:rPr>
                <w:rFonts w:ascii="Times New Roman" w:hAnsi="Times New Roman" w:cs="Times New Roman"/>
                <w:sz w:val="24"/>
                <w:szCs w:val="24"/>
              </w:rPr>
              <w:t>Размерът</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застрахователното</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обезщетение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се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определя</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база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възстановителна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стойност</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загубата</w:t>
            </w:r>
            <w:proofErr w:type="spellEnd"/>
            <w:r w:rsidRPr="003C7F3B">
              <w:rPr>
                <w:rFonts w:ascii="Times New Roman" w:hAnsi="Times New Roman" w:cs="Times New Roman"/>
                <w:sz w:val="24"/>
                <w:szCs w:val="24"/>
              </w:rPr>
              <w:t>/</w:t>
            </w:r>
            <w:proofErr w:type="spellStart"/>
            <w:r w:rsidRPr="003C7F3B">
              <w:rPr>
                <w:rFonts w:ascii="Times New Roman" w:hAnsi="Times New Roman" w:cs="Times New Roman"/>
                <w:sz w:val="24"/>
                <w:szCs w:val="24"/>
              </w:rPr>
              <w:t>щетата</w:t>
            </w:r>
            <w:proofErr w:type="spellEnd"/>
            <w:r w:rsidRPr="003C7F3B">
              <w:rPr>
                <w:rFonts w:ascii="Times New Roman" w:hAnsi="Times New Roman" w:cs="Times New Roman"/>
                <w:sz w:val="24"/>
                <w:szCs w:val="24"/>
              </w:rPr>
              <w:t xml:space="preserve">, в </w:t>
            </w:r>
            <w:proofErr w:type="spellStart"/>
            <w:r w:rsidRPr="003C7F3B">
              <w:rPr>
                <w:rFonts w:ascii="Times New Roman" w:hAnsi="Times New Roman" w:cs="Times New Roman"/>
                <w:sz w:val="24"/>
                <w:szCs w:val="24"/>
              </w:rPr>
              <w:t>рамките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застрахователната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сума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за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съответното</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имущество</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като</w:t>
            </w:r>
            <w:proofErr w:type="spellEnd"/>
            <w:r w:rsidRPr="003C7F3B">
              <w:rPr>
                <w:rFonts w:ascii="Times New Roman" w:hAnsi="Times New Roman" w:cs="Times New Roman"/>
                <w:sz w:val="24"/>
                <w:szCs w:val="24"/>
              </w:rPr>
              <w:t>:</w:t>
            </w:r>
          </w:p>
          <w:p w:rsidR="00A7173A" w:rsidRPr="003C7F3B" w:rsidRDefault="00A7173A" w:rsidP="00A7173A">
            <w:pPr>
              <w:rPr>
                <w:rFonts w:ascii="Times New Roman" w:hAnsi="Times New Roman" w:cs="Times New Roman"/>
                <w:sz w:val="24"/>
                <w:szCs w:val="24"/>
              </w:rPr>
            </w:pPr>
          </w:p>
          <w:p w:rsidR="00A7173A" w:rsidRPr="003C7F3B" w:rsidRDefault="00A7173A" w:rsidP="00A7173A">
            <w:pPr>
              <w:rPr>
                <w:rFonts w:ascii="Times New Roman" w:hAnsi="Times New Roman" w:cs="Times New Roman"/>
                <w:sz w:val="24"/>
                <w:szCs w:val="24"/>
              </w:rPr>
            </w:pPr>
            <w:r w:rsidRPr="003C7F3B">
              <w:rPr>
                <w:rFonts w:ascii="Times New Roman" w:hAnsi="Times New Roman" w:cs="Times New Roman"/>
                <w:sz w:val="24"/>
                <w:szCs w:val="24"/>
              </w:rPr>
              <w:t xml:space="preserve">а/ </w:t>
            </w:r>
            <w:proofErr w:type="spellStart"/>
            <w:r w:rsidRPr="003C7F3B">
              <w:rPr>
                <w:rFonts w:ascii="Times New Roman" w:hAnsi="Times New Roman" w:cs="Times New Roman"/>
                <w:sz w:val="24"/>
                <w:szCs w:val="24"/>
              </w:rPr>
              <w:t>при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частични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щети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размерът</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обезщетението</w:t>
            </w:r>
            <w:proofErr w:type="spellEnd"/>
            <w:r w:rsidRPr="003C7F3B">
              <w:rPr>
                <w:rFonts w:ascii="Times New Roman" w:hAnsi="Times New Roman" w:cs="Times New Roman"/>
                <w:sz w:val="24"/>
                <w:szCs w:val="24"/>
              </w:rPr>
              <w:t xml:space="preserve"> е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база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необходимите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разходи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за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възстановяването</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увреденото</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имущество</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във</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вида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преди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щетата</w:t>
            </w:r>
            <w:proofErr w:type="spellEnd"/>
            <w:r w:rsidRPr="003C7F3B">
              <w:rPr>
                <w:rFonts w:ascii="Times New Roman" w:hAnsi="Times New Roman" w:cs="Times New Roman"/>
                <w:sz w:val="24"/>
                <w:szCs w:val="24"/>
              </w:rPr>
              <w:t xml:space="preserve">, в </w:t>
            </w:r>
            <w:proofErr w:type="spellStart"/>
            <w:r w:rsidRPr="003C7F3B">
              <w:rPr>
                <w:rFonts w:ascii="Times New Roman" w:hAnsi="Times New Roman" w:cs="Times New Roman"/>
                <w:sz w:val="24"/>
                <w:szCs w:val="24"/>
              </w:rPr>
              <w:t>това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число</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труд</w:t>
            </w:r>
            <w:proofErr w:type="spellEnd"/>
            <w:r w:rsidRPr="003C7F3B">
              <w:rPr>
                <w:rFonts w:ascii="Times New Roman" w:hAnsi="Times New Roman" w:cs="Times New Roman"/>
                <w:sz w:val="24"/>
                <w:szCs w:val="24"/>
              </w:rPr>
              <w:t xml:space="preserve"> и </w:t>
            </w:r>
            <w:proofErr w:type="spellStart"/>
            <w:r w:rsidRPr="003C7F3B">
              <w:rPr>
                <w:rFonts w:ascii="Times New Roman" w:hAnsi="Times New Roman" w:cs="Times New Roman"/>
                <w:sz w:val="24"/>
                <w:szCs w:val="24"/>
              </w:rPr>
              <w:t>материали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за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извършване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ремонта</w:t>
            </w:r>
            <w:proofErr w:type="spellEnd"/>
            <w:r w:rsidRPr="003C7F3B">
              <w:rPr>
                <w:rFonts w:ascii="Times New Roman" w:hAnsi="Times New Roman" w:cs="Times New Roman"/>
                <w:sz w:val="24"/>
                <w:szCs w:val="24"/>
              </w:rPr>
              <w:t>;</w:t>
            </w:r>
          </w:p>
          <w:p w:rsidR="00A7173A" w:rsidRPr="003C7F3B" w:rsidRDefault="00A7173A" w:rsidP="00A7173A">
            <w:pPr>
              <w:rPr>
                <w:rFonts w:ascii="Times New Roman" w:hAnsi="Times New Roman" w:cs="Times New Roman"/>
                <w:sz w:val="24"/>
                <w:szCs w:val="24"/>
              </w:rPr>
            </w:pPr>
          </w:p>
          <w:p w:rsidR="00A7173A" w:rsidRPr="003C7F3B" w:rsidRDefault="00A7173A" w:rsidP="00A7173A">
            <w:pPr>
              <w:ind w:firstLine="720"/>
              <w:rPr>
                <w:rFonts w:ascii="Times New Roman" w:hAnsi="Times New Roman" w:cs="Times New Roman"/>
                <w:sz w:val="24"/>
                <w:szCs w:val="24"/>
              </w:rPr>
            </w:pPr>
            <w:proofErr w:type="spellStart"/>
            <w:r w:rsidRPr="003C7F3B">
              <w:rPr>
                <w:rFonts w:ascii="Times New Roman" w:hAnsi="Times New Roman" w:cs="Times New Roman"/>
                <w:sz w:val="24"/>
                <w:szCs w:val="24"/>
              </w:rPr>
              <w:t>Ако</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стойността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ремонта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ще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надхвърля</w:t>
            </w:r>
            <w:proofErr w:type="spellEnd"/>
            <w:r w:rsidRPr="003C7F3B">
              <w:rPr>
                <w:rFonts w:ascii="Times New Roman" w:hAnsi="Times New Roman" w:cs="Times New Roman"/>
                <w:sz w:val="24"/>
                <w:szCs w:val="24"/>
              </w:rPr>
              <w:t xml:space="preserve"> 70% </w:t>
            </w:r>
            <w:proofErr w:type="spellStart"/>
            <w:r w:rsidRPr="003C7F3B">
              <w:rPr>
                <w:rFonts w:ascii="Times New Roman" w:hAnsi="Times New Roman" w:cs="Times New Roman"/>
                <w:sz w:val="24"/>
                <w:szCs w:val="24"/>
              </w:rPr>
              <w:t>от</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застрахователната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сума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то</w:t>
            </w:r>
            <w:proofErr w:type="spellEnd"/>
            <w:r w:rsidRPr="003C7F3B">
              <w:rPr>
                <w:rFonts w:ascii="Times New Roman" w:hAnsi="Times New Roman" w:cs="Times New Roman"/>
                <w:sz w:val="24"/>
                <w:szCs w:val="24"/>
              </w:rPr>
              <w:t xml:space="preserve"> </w:t>
            </w:r>
            <w:r>
              <w:rPr>
                <w:rFonts w:ascii="Times New Roman" w:hAnsi="Times New Roman" w:cs="Times New Roman"/>
                <w:sz w:val="24"/>
                <w:szCs w:val="24"/>
                <w:lang w:val="bg-BG"/>
              </w:rPr>
              <w:t>по преценка на застрахования, че ремонта би бил нерентабилен и след писмено искане към застрахователят щетата да бъде определена като тотална, застрахователят се задължава да изплати на застрахования застрахователната сума</w:t>
            </w:r>
            <w:r w:rsidRPr="003C7F3B">
              <w:rPr>
                <w:rFonts w:ascii="Times New Roman" w:hAnsi="Times New Roman" w:cs="Times New Roman"/>
                <w:sz w:val="24"/>
                <w:szCs w:val="24"/>
              </w:rPr>
              <w:t>;</w:t>
            </w:r>
          </w:p>
          <w:p w:rsidR="00A7173A" w:rsidRPr="003C7F3B" w:rsidRDefault="00A7173A" w:rsidP="00A7173A">
            <w:pPr>
              <w:rPr>
                <w:rFonts w:ascii="Times New Roman" w:hAnsi="Times New Roman" w:cs="Times New Roman"/>
                <w:sz w:val="24"/>
                <w:szCs w:val="24"/>
              </w:rPr>
            </w:pPr>
          </w:p>
          <w:p w:rsidR="00A7173A" w:rsidRPr="00BC7902" w:rsidRDefault="00A7173A" w:rsidP="00A7173A">
            <w:pPr>
              <w:rPr>
                <w:rFonts w:ascii="Times New Roman" w:hAnsi="Times New Roman" w:cs="Times New Roman"/>
                <w:sz w:val="24"/>
                <w:szCs w:val="24"/>
                <w:lang w:val="bg-BG"/>
              </w:rPr>
            </w:pPr>
            <w:r w:rsidRPr="003C7F3B">
              <w:rPr>
                <w:rFonts w:ascii="Times New Roman" w:hAnsi="Times New Roman" w:cs="Times New Roman"/>
                <w:sz w:val="24"/>
                <w:szCs w:val="24"/>
              </w:rPr>
              <w:t xml:space="preserve">б/ </w:t>
            </w:r>
            <w:proofErr w:type="spellStart"/>
            <w:r w:rsidRPr="003C7F3B">
              <w:rPr>
                <w:rFonts w:ascii="Times New Roman" w:hAnsi="Times New Roman" w:cs="Times New Roman"/>
                <w:sz w:val="24"/>
                <w:szCs w:val="24"/>
              </w:rPr>
              <w:t>при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тотални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щети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размерът</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вредата</w:t>
            </w:r>
            <w:proofErr w:type="spellEnd"/>
            <w:r w:rsidRPr="003C7F3B">
              <w:rPr>
                <w:rFonts w:ascii="Times New Roman" w:hAnsi="Times New Roman" w:cs="Times New Roman"/>
                <w:sz w:val="24"/>
                <w:szCs w:val="24"/>
              </w:rPr>
              <w:t xml:space="preserve"> е </w:t>
            </w:r>
            <w:proofErr w:type="spellStart"/>
            <w:r w:rsidRPr="003C7F3B">
              <w:rPr>
                <w:rFonts w:ascii="Times New Roman" w:hAnsi="Times New Roman" w:cs="Times New Roman"/>
                <w:sz w:val="24"/>
                <w:szCs w:val="24"/>
              </w:rPr>
              <w:t>равен</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r>
              <w:rPr>
                <w:rFonts w:ascii="Times New Roman" w:hAnsi="Times New Roman" w:cs="Times New Roman"/>
                <w:sz w:val="24"/>
                <w:szCs w:val="24"/>
                <w:lang w:val="bg-BG"/>
              </w:rPr>
              <w:t>застрахователната сума</w:t>
            </w:r>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увредените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или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погинали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имущества</w:t>
            </w:r>
            <w:proofErr w:type="spellEnd"/>
            <w:r>
              <w:rPr>
                <w:rFonts w:ascii="Times New Roman" w:hAnsi="Times New Roman" w:cs="Times New Roman"/>
                <w:sz w:val="24"/>
                <w:szCs w:val="24"/>
                <w:lang w:val="bg-BG"/>
              </w:rPr>
              <w:t>, съгласно посоченото в таблица 3, приложена към настоящото задание;</w:t>
            </w:r>
          </w:p>
          <w:p w:rsidR="00A7173A" w:rsidRPr="003C7F3B" w:rsidRDefault="00A7173A" w:rsidP="00A7173A">
            <w:pPr>
              <w:rPr>
                <w:rFonts w:ascii="Times New Roman" w:hAnsi="Times New Roman" w:cs="Times New Roman"/>
                <w:sz w:val="24"/>
                <w:szCs w:val="24"/>
              </w:rPr>
            </w:pPr>
          </w:p>
          <w:p w:rsidR="00A7173A" w:rsidRDefault="00A7173A" w:rsidP="00A7173A">
            <w:pPr>
              <w:pStyle w:val="Textbody"/>
              <w:rPr>
                <w:b/>
                <w:bCs/>
                <w:color w:val="000000"/>
                <w:spacing w:val="-11"/>
              </w:rPr>
            </w:pPr>
            <w:r w:rsidRPr="003C7F3B">
              <w:t>в/ от размера на одобреното обезщетението не следва да се удържат суми, за които могат да бъдат реализирани запазените части от увреденото имущество, ако застрахованият декларира пред застрахователя, че не желае и не може да реализира въпросните запазени части</w:t>
            </w:r>
          </w:p>
        </w:tc>
        <w:tc>
          <w:tcPr>
            <w:tcW w:w="3286" w:type="dxa"/>
          </w:tcPr>
          <w:p w:rsidR="00A7173A" w:rsidRDefault="00A7173A" w:rsidP="00BC7902">
            <w:pPr>
              <w:pStyle w:val="Textbody"/>
              <w:jc w:val="center"/>
              <w:rPr>
                <w:b/>
                <w:bCs/>
                <w:color w:val="000000"/>
                <w:spacing w:val="-11"/>
              </w:rPr>
            </w:pPr>
          </w:p>
        </w:tc>
      </w:tr>
      <w:tr w:rsidR="00A7173A" w:rsidTr="00A7173A">
        <w:tc>
          <w:tcPr>
            <w:tcW w:w="534" w:type="dxa"/>
          </w:tcPr>
          <w:p w:rsidR="00A7173A" w:rsidRDefault="00A7173A" w:rsidP="00BC7902">
            <w:pPr>
              <w:pStyle w:val="Textbody"/>
              <w:jc w:val="center"/>
              <w:rPr>
                <w:b/>
                <w:bCs/>
                <w:color w:val="000000"/>
                <w:spacing w:val="-11"/>
              </w:rPr>
            </w:pPr>
          </w:p>
        </w:tc>
        <w:tc>
          <w:tcPr>
            <w:tcW w:w="6036" w:type="dxa"/>
            <w:vAlign w:val="center"/>
          </w:tcPr>
          <w:p w:rsidR="00A7173A" w:rsidRPr="003C7F3B" w:rsidRDefault="00A7173A" w:rsidP="00A7173A">
            <w:pPr>
              <w:rPr>
                <w:rFonts w:ascii="Times New Roman" w:hAnsi="Times New Roman" w:cs="Times New Roman"/>
                <w:sz w:val="24"/>
                <w:szCs w:val="24"/>
              </w:rPr>
            </w:pPr>
            <w:proofErr w:type="spellStart"/>
            <w:r w:rsidRPr="003C7F3B">
              <w:rPr>
                <w:rFonts w:ascii="Times New Roman" w:hAnsi="Times New Roman" w:cs="Times New Roman"/>
                <w:sz w:val="24"/>
                <w:szCs w:val="24"/>
              </w:rPr>
              <w:t>Срок</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за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изплащане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застрахователното</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обезщетение</w:t>
            </w:r>
            <w:proofErr w:type="spellEnd"/>
            <w:r w:rsidRPr="003C7F3B">
              <w:rPr>
                <w:rFonts w:ascii="Times New Roman" w:hAnsi="Times New Roman" w:cs="Times New Roman"/>
                <w:sz w:val="24"/>
                <w:szCs w:val="24"/>
              </w:rPr>
              <w:t>:</w:t>
            </w:r>
          </w:p>
          <w:p w:rsidR="00A7173A" w:rsidRPr="003C7F3B" w:rsidRDefault="00A7173A" w:rsidP="00A7173A">
            <w:pPr>
              <w:rPr>
                <w:rFonts w:ascii="Times New Roman" w:hAnsi="Times New Roman" w:cs="Times New Roman"/>
                <w:sz w:val="24"/>
                <w:szCs w:val="24"/>
              </w:rPr>
            </w:pPr>
          </w:p>
          <w:p w:rsidR="00A7173A" w:rsidRPr="003C7F3B" w:rsidRDefault="00A7173A" w:rsidP="00A7173A">
            <w:pPr>
              <w:rPr>
                <w:rFonts w:ascii="Times New Roman" w:hAnsi="Times New Roman" w:cs="Times New Roman"/>
                <w:sz w:val="24"/>
                <w:szCs w:val="24"/>
              </w:rPr>
            </w:pPr>
            <w:r w:rsidRPr="003C7F3B">
              <w:rPr>
                <w:rFonts w:ascii="Times New Roman" w:hAnsi="Times New Roman" w:cs="Times New Roman"/>
                <w:sz w:val="24"/>
                <w:szCs w:val="24"/>
              </w:rPr>
              <w:t xml:space="preserve">а/ </w:t>
            </w:r>
            <w:proofErr w:type="spellStart"/>
            <w:r w:rsidRPr="003C7F3B">
              <w:rPr>
                <w:rFonts w:ascii="Times New Roman" w:hAnsi="Times New Roman" w:cs="Times New Roman"/>
                <w:sz w:val="24"/>
                <w:szCs w:val="24"/>
              </w:rPr>
              <w:t>по</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договореност</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при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щети</w:t>
            </w:r>
            <w:proofErr w:type="spellEnd"/>
            <w:r w:rsidRPr="003C7F3B">
              <w:rPr>
                <w:rFonts w:ascii="Times New Roman" w:hAnsi="Times New Roman" w:cs="Times New Roman"/>
                <w:sz w:val="24"/>
                <w:szCs w:val="24"/>
              </w:rPr>
              <w:t xml:space="preserve"> с </w:t>
            </w:r>
            <w:proofErr w:type="spellStart"/>
            <w:r w:rsidRPr="003C7F3B">
              <w:rPr>
                <w:rFonts w:ascii="Times New Roman" w:hAnsi="Times New Roman" w:cs="Times New Roman"/>
                <w:sz w:val="24"/>
                <w:szCs w:val="24"/>
              </w:rPr>
              <w:t>особено</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голям</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размер</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се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допуска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предварително</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изплащане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по</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банков</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път</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до</w:t>
            </w:r>
            <w:proofErr w:type="spellEnd"/>
            <w:r w:rsidRPr="003C7F3B">
              <w:rPr>
                <w:rFonts w:ascii="Times New Roman" w:hAnsi="Times New Roman" w:cs="Times New Roman"/>
                <w:sz w:val="24"/>
                <w:szCs w:val="24"/>
              </w:rPr>
              <w:t xml:space="preserve"> 50% </w:t>
            </w:r>
            <w:proofErr w:type="spellStart"/>
            <w:r w:rsidRPr="003C7F3B">
              <w:rPr>
                <w:rFonts w:ascii="Times New Roman" w:hAnsi="Times New Roman" w:cs="Times New Roman"/>
                <w:sz w:val="24"/>
                <w:szCs w:val="24"/>
              </w:rPr>
              <w:t>от</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приблизителния</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размер</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обезщетението</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преди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приключване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r>
              <w:rPr>
                <w:rFonts w:ascii="Times New Roman" w:hAnsi="Times New Roman" w:cs="Times New Roman"/>
                <w:sz w:val="24"/>
                <w:szCs w:val="24"/>
                <w:lang w:val="bg-BG"/>
              </w:rPr>
              <w:t>ремонта</w:t>
            </w:r>
            <w:r w:rsidRPr="003C7F3B">
              <w:rPr>
                <w:rFonts w:ascii="Times New Roman" w:hAnsi="Times New Roman" w:cs="Times New Roman"/>
                <w:sz w:val="24"/>
                <w:szCs w:val="24"/>
              </w:rPr>
              <w:t>.</w:t>
            </w:r>
          </w:p>
          <w:p w:rsidR="00A7173A" w:rsidRPr="003C7F3B" w:rsidRDefault="00A7173A" w:rsidP="00A7173A">
            <w:pPr>
              <w:rPr>
                <w:rFonts w:ascii="Times New Roman" w:hAnsi="Times New Roman" w:cs="Times New Roman"/>
                <w:sz w:val="24"/>
                <w:szCs w:val="24"/>
              </w:rPr>
            </w:pPr>
            <w:r w:rsidRPr="003C7F3B">
              <w:rPr>
                <w:rFonts w:ascii="Times New Roman" w:hAnsi="Times New Roman" w:cs="Times New Roman"/>
                <w:sz w:val="24"/>
                <w:szCs w:val="24"/>
              </w:rPr>
              <w:t xml:space="preserve">б/ </w:t>
            </w:r>
            <w:proofErr w:type="spellStart"/>
            <w:r w:rsidRPr="003C7F3B">
              <w:rPr>
                <w:rFonts w:ascii="Times New Roman" w:hAnsi="Times New Roman" w:cs="Times New Roman"/>
                <w:sz w:val="24"/>
                <w:szCs w:val="24"/>
              </w:rPr>
              <w:t>авансовото</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плащане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се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извършва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по</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банков</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път</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до</w:t>
            </w:r>
            <w:proofErr w:type="spellEnd"/>
            <w:r w:rsidRPr="003C7F3B">
              <w:rPr>
                <w:rFonts w:ascii="Times New Roman" w:hAnsi="Times New Roman" w:cs="Times New Roman"/>
                <w:sz w:val="24"/>
                <w:szCs w:val="24"/>
              </w:rPr>
              <w:t xml:space="preserve"> 24 </w:t>
            </w:r>
            <w:proofErr w:type="spellStart"/>
            <w:r w:rsidRPr="003C7F3B">
              <w:rPr>
                <w:rFonts w:ascii="Times New Roman" w:hAnsi="Times New Roman" w:cs="Times New Roman"/>
                <w:sz w:val="24"/>
                <w:szCs w:val="24"/>
              </w:rPr>
              <w:t>часа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след</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представяне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от</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страна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Застрахования</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всички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документи</w:t>
            </w:r>
            <w:proofErr w:type="spellEnd"/>
            <w:r w:rsidRPr="003C7F3B">
              <w:rPr>
                <w:rFonts w:ascii="Times New Roman" w:hAnsi="Times New Roman" w:cs="Times New Roman"/>
                <w:sz w:val="24"/>
                <w:szCs w:val="24"/>
              </w:rPr>
              <w:t xml:space="preserve"> и </w:t>
            </w:r>
            <w:proofErr w:type="spellStart"/>
            <w:r w:rsidRPr="003C7F3B">
              <w:rPr>
                <w:rFonts w:ascii="Times New Roman" w:hAnsi="Times New Roman" w:cs="Times New Roman"/>
                <w:sz w:val="24"/>
                <w:szCs w:val="24"/>
              </w:rPr>
              <w:t>данни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необходими</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за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установяване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вредата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по</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основание</w:t>
            </w:r>
            <w:proofErr w:type="spellEnd"/>
            <w:r w:rsidRPr="003C7F3B">
              <w:rPr>
                <w:rFonts w:ascii="Times New Roman" w:hAnsi="Times New Roman" w:cs="Times New Roman"/>
                <w:sz w:val="24"/>
                <w:szCs w:val="24"/>
              </w:rPr>
              <w:t xml:space="preserve"> и </w:t>
            </w:r>
            <w:proofErr w:type="spellStart"/>
            <w:r w:rsidRPr="003C7F3B">
              <w:rPr>
                <w:rFonts w:ascii="Times New Roman" w:hAnsi="Times New Roman" w:cs="Times New Roman"/>
                <w:sz w:val="24"/>
                <w:szCs w:val="24"/>
              </w:rPr>
              <w:t>приблизителен</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размер</w:t>
            </w:r>
            <w:proofErr w:type="spellEnd"/>
            <w:r w:rsidRPr="003C7F3B">
              <w:rPr>
                <w:rFonts w:ascii="Times New Roman" w:hAnsi="Times New Roman" w:cs="Times New Roman"/>
                <w:sz w:val="24"/>
                <w:szCs w:val="24"/>
              </w:rPr>
              <w:t xml:space="preserve">, и </w:t>
            </w:r>
            <w:proofErr w:type="spellStart"/>
            <w:r w:rsidRPr="003C7F3B">
              <w:rPr>
                <w:rFonts w:ascii="Times New Roman" w:hAnsi="Times New Roman" w:cs="Times New Roman"/>
                <w:sz w:val="24"/>
                <w:szCs w:val="24"/>
              </w:rPr>
              <w:t>след</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осъществен</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оглед</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от</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страна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Застрахователя</w:t>
            </w:r>
            <w:proofErr w:type="spellEnd"/>
            <w:r w:rsidRPr="003C7F3B">
              <w:rPr>
                <w:rFonts w:ascii="Times New Roman" w:hAnsi="Times New Roman" w:cs="Times New Roman"/>
                <w:sz w:val="24"/>
                <w:szCs w:val="24"/>
              </w:rPr>
              <w:t>.</w:t>
            </w:r>
          </w:p>
          <w:p w:rsidR="00A7173A" w:rsidRPr="003C7F3B" w:rsidRDefault="00A7173A" w:rsidP="00A7173A">
            <w:pPr>
              <w:pStyle w:val="Textbody"/>
            </w:pPr>
            <w:r w:rsidRPr="003C7F3B">
              <w:t>в/ окончателно определения размер на обезщетението с приспадане на авансовото плащане се изплаща по банков път в срок от 15 дни след представяне от страна на Застрахования на всички писмени документи и данни, необходими за установяване на вредата по основание и размер.</w:t>
            </w:r>
          </w:p>
        </w:tc>
        <w:tc>
          <w:tcPr>
            <w:tcW w:w="3286" w:type="dxa"/>
          </w:tcPr>
          <w:p w:rsidR="00A7173A" w:rsidRDefault="00A7173A" w:rsidP="00BC7902">
            <w:pPr>
              <w:pStyle w:val="Textbody"/>
              <w:jc w:val="center"/>
              <w:rPr>
                <w:b/>
                <w:bCs/>
                <w:color w:val="000000"/>
                <w:spacing w:val="-11"/>
              </w:rPr>
            </w:pPr>
          </w:p>
        </w:tc>
      </w:tr>
      <w:tr w:rsidR="00A7173A" w:rsidTr="00A7173A">
        <w:tc>
          <w:tcPr>
            <w:tcW w:w="534" w:type="dxa"/>
          </w:tcPr>
          <w:p w:rsidR="00A7173A" w:rsidRDefault="00A7173A" w:rsidP="00BC7902">
            <w:pPr>
              <w:pStyle w:val="Textbody"/>
              <w:jc w:val="center"/>
              <w:rPr>
                <w:b/>
                <w:bCs/>
                <w:color w:val="000000"/>
                <w:spacing w:val="-11"/>
              </w:rPr>
            </w:pPr>
          </w:p>
        </w:tc>
        <w:tc>
          <w:tcPr>
            <w:tcW w:w="6036" w:type="dxa"/>
            <w:vAlign w:val="center"/>
          </w:tcPr>
          <w:p w:rsidR="00A7173A" w:rsidRPr="003C7F3B" w:rsidRDefault="00A7173A" w:rsidP="00A7173A">
            <w:pPr>
              <w:pStyle w:val="Textbody"/>
            </w:pPr>
            <w:r w:rsidRPr="003C7F3B">
              <w:t>Оценка на щетите се извършва към датата на настъпване на застрахователното събитие въз основа на оглед и оценка от вещо лице, по цени на Застрахователя, предварително съгласувани с Застрахования или по фактури за извършен ремонт, след предварително съгласуване със застрахователя.</w:t>
            </w:r>
          </w:p>
        </w:tc>
        <w:tc>
          <w:tcPr>
            <w:tcW w:w="3286" w:type="dxa"/>
          </w:tcPr>
          <w:p w:rsidR="00A7173A" w:rsidRDefault="00A7173A" w:rsidP="00BC7902">
            <w:pPr>
              <w:pStyle w:val="Textbody"/>
              <w:jc w:val="center"/>
              <w:rPr>
                <w:b/>
                <w:bCs/>
                <w:color w:val="000000"/>
                <w:spacing w:val="-11"/>
              </w:rPr>
            </w:pPr>
          </w:p>
        </w:tc>
      </w:tr>
      <w:tr w:rsidR="00A7173A" w:rsidTr="00A7173A">
        <w:tc>
          <w:tcPr>
            <w:tcW w:w="534" w:type="dxa"/>
          </w:tcPr>
          <w:p w:rsidR="00A7173A" w:rsidRDefault="00A7173A" w:rsidP="00BC7902">
            <w:pPr>
              <w:pStyle w:val="Textbody"/>
              <w:jc w:val="center"/>
              <w:rPr>
                <w:b/>
                <w:bCs/>
                <w:color w:val="000000"/>
                <w:spacing w:val="-11"/>
              </w:rPr>
            </w:pPr>
          </w:p>
        </w:tc>
        <w:tc>
          <w:tcPr>
            <w:tcW w:w="6036" w:type="dxa"/>
            <w:vAlign w:val="center"/>
          </w:tcPr>
          <w:p w:rsidR="00A7173A" w:rsidRPr="003C7F3B" w:rsidRDefault="00A7173A" w:rsidP="00A7173A">
            <w:pPr>
              <w:rPr>
                <w:rFonts w:ascii="Times New Roman" w:hAnsi="Times New Roman" w:cs="Times New Roman"/>
                <w:sz w:val="24"/>
                <w:szCs w:val="24"/>
              </w:rPr>
            </w:pPr>
            <w:proofErr w:type="spellStart"/>
            <w:r w:rsidRPr="003C7F3B">
              <w:rPr>
                <w:rFonts w:ascii="Times New Roman" w:hAnsi="Times New Roman" w:cs="Times New Roman"/>
                <w:sz w:val="24"/>
                <w:szCs w:val="24"/>
              </w:rPr>
              <w:t>Срок</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застраховката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Застрахователната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полица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се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сключва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за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срок</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от</w:t>
            </w:r>
            <w:proofErr w:type="spellEnd"/>
            <w:r w:rsidRPr="003C7F3B">
              <w:rPr>
                <w:rFonts w:ascii="Times New Roman" w:hAnsi="Times New Roman" w:cs="Times New Roman"/>
                <w:sz w:val="24"/>
                <w:szCs w:val="24"/>
              </w:rPr>
              <w:t xml:space="preserve"> 1 </w:t>
            </w:r>
            <w:proofErr w:type="spellStart"/>
            <w:r w:rsidRPr="003C7F3B">
              <w:rPr>
                <w:rFonts w:ascii="Times New Roman" w:hAnsi="Times New Roman" w:cs="Times New Roman"/>
                <w:sz w:val="24"/>
                <w:szCs w:val="24"/>
              </w:rPr>
              <w:t>година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като</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срокът</w:t>
            </w:r>
            <w:proofErr w:type="spellEnd"/>
            <w:r w:rsidRPr="003C7F3B">
              <w:rPr>
                <w:rFonts w:ascii="Times New Roman" w:hAnsi="Times New Roman" w:cs="Times New Roman"/>
                <w:sz w:val="24"/>
                <w:szCs w:val="24"/>
              </w:rPr>
              <w:t xml:space="preserve"> й </w:t>
            </w:r>
            <w:proofErr w:type="spellStart"/>
            <w:r w:rsidRPr="003C7F3B">
              <w:rPr>
                <w:rFonts w:ascii="Times New Roman" w:hAnsi="Times New Roman" w:cs="Times New Roman"/>
                <w:sz w:val="24"/>
                <w:szCs w:val="24"/>
              </w:rPr>
              <w:t>започва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да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тече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както</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следва</w:t>
            </w:r>
            <w:proofErr w:type="spellEnd"/>
            <w:r w:rsidRPr="003C7F3B">
              <w:rPr>
                <w:rFonts w:ascii="Times New Roman" w:hAnsi="Times New Roman" w:cs="Times New Roman"/>
                <w:sz w:val="24"/>
                <w:szCs w:val="24"/>
              </w:rPr>
              <w:t>:</w:t>
            </w:r>
          </w:p>
          <w:p w:rsidR="00A7173A" w:rsidRPr="003C7F3B" w:rsidRDefault="00A7173A" w:rsidP="00A7173A">
            <w:pPr>
              <w:rPr>
                <w:rFonts w:ascii="Times New Roman" w:hAnsi="Times New Roman" w:cs="Times New Roman"/>
                <w:sz w:val="24"/>
                <w:szCs w:val="24"/>
              </w:rPr>
            </w:pPr>
            <w:r w:rsidRPr="003C7F3B">
              <w:rPr>
                <w:rFonts w:ascii="Times New Roman" w:hAnsi="Times New Roman" w:cs="Times New Roman"/>
                <w:sz w:val="24"/>
                <w:szCs w:val="24"/>
              </w:rPr>
              <w:t>•</w:t>
            </w:r>
            <w:r w:rsidRPr="003C7F3B">
              <w:rPr>
                <w:rFonts w:ascii="Times New Roman" w:hAnsi="Times New Roman" w:cs="Times New Roman"/>
                <w:sz w:val="24"/>
                <w:szCs w:val="24"/>
              </w:rPr>
              <w:tab/>
            </w:r>
            <w:proofErr w:type="spellStart"/>
            <w:r w:rsidRPr="003C7F3B">
              <w:rPr>
                <w:rFonts w:ascii="Times New Roman" w:hAnsi="Times New Roman" w:cs="Times New Roman"/>
                <w:sz w:val="24"/>
                <w:szCs w:val="24"/>
              </w:rPr>
              <w:t>за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стационарната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медицинска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апаратура</w:t>
            </w:r>
            <w:proofErr w:type="spellEnd"/>
            <w:r w:rsidRPr="003C7F3B">
              <w:rPr>
                <w:rFonts w:ascii="Times New Roman" w:hAnsi="Times New Roman" w:cs="Times New Roman"/>
                <w:sz w:val="24"/>
                <w:szCs w:val="24"/>
              </w:rPr>
              <w:t xml:space="preserve"> - </w:t>
            </w:r>
            <w:proofErr w:type="spellStart"/>
            <w:r w:rsidRPr="003C7F3B">
              <w:rPr>
                <w:rFonts w:ascii="Times New Roman" w:hAnsi="Times New Roman" w:cs="Times New Roman"/>
                <w:sz w:val="24"/>
                <w:szCs w:val="24"/>
              </w:rPr>
              <w:t>от</w:t>
            </w:r>
            <w:proofErr w:type="spellEnd"/>
            <w:r w:rsidRPr="003C7F3B">
              <w:rPr>
                <w:rFonts w:ascii="Times New Roman" w:hAnsi="Times New Roman" w:cs="Times New Roman"/>
                <w:sz w:val="24"/>
                <w:szCs w:val="24"/>
              </w:rPr>
              <w:t xml:space="preserve"> 00.00 </w:t>
            </w:r>
            <w:proofErr w:type="spellStart"/>
            <w:r w:rsidRPr="003C7F3B">
              <w:rPr>
                <w:rFonts w:ascii="Times New Roman" w:hAnsi="Times New Roman" w:cs="Times New Roman"/>
                <w:sz w:val="24"/>
                <w:szCs w:val="24"/>
              </w:rPr>
              <w:t>часа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денят</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след</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датата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сключване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договора</w:t>
            </w:r>
            <w:proofErr w:type="spellEnd"/>
            <w:r w:rsidRPr="003C7F3B">
              <w:rPr>
                <w:rFonts w:ascii="Times New Roman" w:hAnsi="Times New Roman" w:cs="Times New Roman"/>
                <w:sz w:val="24"/>
                <w:szCs w:val="24"/>
              </w:rPr>
              <w:t xml:space="preserve"> с </w:t>
            </w:r>
            <w:proofErr w:type="spellStart"/>
            <w:r w:rsidRPr="003C7F3B">
              <w:rPr>
                <w:rFonts w:ascii="Times New Roman" w:hAnsi="Times New Roman" w:cs="Times New Roman"/>
                <w:sz w:val="24"/>
                <w:szCs w:val="24"/>
              </w:rPr>
              <w:t>избраният</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за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изпълнител</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участник</w:t>
            </w:r>
            <w:proofErr w:type="spellEnd"/>
            <w:r w:rsidRPr="003C7F3B">
              <w:rPr>
                <w:rFonts w:ascii="Times New Roman" w:hAnsi="Times New Roman" w:cs="Times New Roman"/>
                <w:sz w:val="24"/>
                <w:szCs w:val="24"/>
              </w:rPr>
              <w:t>;</w:t>
            </w:r>
          </w:p>
          <w:p w:rsidR="00A7173A" w:rsidRDefault="00A7173A" w:rsidP="00A7173A">
            <w:pPr>
              <w:rPr>
                <w:rFonts w:ascii="Times New Roman" w:hAnsi="Times New Roman" w:cs="Times New Roman"/>
                <w:sz w:val="24"/>
                <w:szCs w:val="24"/>
                <w:lang w:val="bg-BG"/>
              </w:rPr>
            </w:pPr>
            <w:r w:rsidRPr="003C7F3B">
              <w:rPr>
                <w:rFonts w:ascii="Times New Roman" w:hAnsi="Times New Roman" w:cs="Times New Roman"/>
                <w:sz w:val="24"/>
                <w:szCs w:val="24"/>
              </w:rPr>
              <w:t>•</w:t>
            </w:r>
            <w:r w:rsidRPr="003C7F3B">
              <w:rPr>
                <w:rFonts w:ascii="Times New Roman" w:hAnsi="Times New Roman" w:cs="Times New Roman"/>
                <w:sz w:val="24"/>
                <w:szCs w:val="24"/>
              </w:rPr>
              <w:tab/>
            </w:r>
            <w:proofErr w:type="spellStart"/>
            <w:r w:rsidRPr="003C7F3B">
              <w:rPr>
                <w:rFonts w:ascii="Times New Roman" w:hAnsi="Times New Roman" w:cs="Times New Roman"/>
                <w:sz w:val="24"/>
                <w:szCs w:val="24"/>
              </w:rPr>
              <w:t>за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преносимата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медицинска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апаратура</w:t>
            </w:r>
            <w:proofErr w:type="spellEnd"/>
            <w:r w:rsidRPr="003C7F3B">
              <w:rPr>
                <w:rFonts w:ascii="Times New Roman" w:hAnsi="Times New Roman" w:cs="Times New Roman"/>
                <w:sz w:val="24"/>
                <w:szCs w:val="24"/>
              </w:rPr>
              <w:t xml:space="preserve"> - </w:t>
            </w:r>
            <w:proofErr w:type="spellStart"/>
            <w:r w:rsidRPr="003C7F3B">
              <w:rPr>
                <w:rFonts w:ascii="Times New Roman" w:hAnsi="Times New Roman" w:cs="Times New Roman"/>
                <w:sz w:val="24"/>
                <w:szCs w:val="24"/>
              </w:rPr>
              <w:t>от</w:t>
            </w:r>
            <w:proofErr w:type="spellEnd"/>
            <w:r w:rsidRPr="003C7F3B">
              <w:rPr>
                <w:rFonts w:ascii="Times New Roman" w:hAnsi="Times New Roman" w:cs="Times New Roman"/>
                <w:sz w:val="24"/>
                <w:szCs w:val="24"/>
              </w:rPr>
              <w:t xml:space="preserve"> 00.00 </w:t>
            </w:r>
            <w:proofErr w:type="spellStart"/>
            <w:r w:rsidRPr="003C7F3B">
              <w:rPr>
                <w:rFonts w:ascii="Times New Roman" w:hAnsi="Times New Roman" w:cs="Times New Roman"/>
                <w:sz w:val="24"/>
                <w:szCs w:val="24"/>
              </w:rPr>
              <w:t>часа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денят</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след</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датата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сключване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договора</w:t>
            </w:r>
            <w:proofErr w:type="spellEnd"/>
            <w:r w:rsidRPr="003C7F3B">
              <w:rPr>
                <w:rFonts w:ascii="Times New Roman" w:hAnsi="Times New Roman" w:cs="Times New Roman"/>
                <w:sz w:val="24"/>
                <w:szCs w:val="24"/>
              </w:rPr>
              <w:t xml:space="preserve"> с </w:t>
            </w:r>
            <w:proofErr w:type="spellStart"/>
            <w:r w:rsidRPr="003C7F3B">
              <w:rPr>
                <w:rFonts w:ascii="Times New Roman" w:hAnsi="Times New Roman" w:cs="Times New Roman"/>
                <w:sz w:val="24"/>
                <w:szCs w:val="24"/>
              </w:rPr>
              <w:t>избраният</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за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изпълнител</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участник</w:t>
            </w:r>
            <w:proofErr w:type="spellEnd"/>
            <w:r>
              <w:rPr>
                <w:rFonts w:ascii="Times New Roman" w:hAnsi="Times New Roman" w:cs="Times New Roman"/>
                <w:sz w:val="24"/>
                <w:szCs w:val="24"/>
                <w:lang w:val="bg-BG"/>
              </w:rPr>
              <w:t>;</w:t>
            </w:r>
          </w:p>
          <w:p w:rsidR="00A7173A" w:rsidRPr="00BC7902" w:rsidRDefault="00A7173A" w:rsidP="00A7173A">
            <w:pPr>
              <w:rPr>
                <w:rFonts w:ascii="Times New Roman" w:hAnsi="Times New Roman" w:cs="Times New Roman"/>
                <w:color w:val="FF0000"/>
                <w:sz w:val="24"/>
                <w:szCs w:val="24"/>
                <w:lang w:val="bg-BG"/>
              </w:rPr>
            </w:pPr>
            <w:r w:rsidRPr="003C7F3B">
              <w:rPr>
                <w:rFonts w:ascii="Times New Roman" w:hAnsi="Times New Roman" w:cs="Times New Roman"/>
                <w:sz w:val="24"/>
                <w:szCs w:val="24"/>
              </w:rPr>
              <w:t>•</w:t>
            </w:r>
            <w:r w:rsidRPr="003C7F3B">
              <w:rPr>
                <w:rFonts w:ascii="Times New Roman" w:hAnsi="Times New Roman" w:cs="Times New Roman"/>
                <w:sz w:val="24"/>
                <w:szCs w:val="24"/>
              </w:rPr>
              <w:tab/>
            </w:r>
            <w:proofErr w:type="spellStart"/>
            <w:r w:rsidRPr="003C7F3B">
              <w:rPr>
                <w:rFonts w:ascii="Times New Roman" w:hAnsi="Times New Roman" w:cs="Times New Roman"/>
                <w:sz w:val="24"/>
                <w:szCs w:val="24"/>
              </w:rPr>
              <w:t>за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преносимата</w:t>
            </w:r>
            <w:proofErr w:type="spellEnd"/>
            <w:r w:rsidRPr="003C7F3B">
              <w:rPr>
                <w:rFonts w:ascii="Times New Roman" w:hAnsi="Times New Roman" w:cs="Times New Roman"/>
                <w:sz w:val="24"/>
                <w:szCs w:val="24"/>
              </w:rPr>
              <w:t xml:space="preserve"> </w:t>
            </w:r>
            <w:r>
              <w:rPr>
                <w:rFonts w:ascii="Times New Roman" w:hAnsi="Times New Roman" w:cs="Times New Roman"/>
                <w:sz w:val="24"/>
                <w:szCs w:val="24"/>
                <w:lang w:val="bg-BG"/>
              </w:rPr>
              <w:t>мобилна</w:t>
            </w:r>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апаратура</w:t>
            </w:r>
            <w:proofErr w:type="spellEnd"/>
            <w:r>
              <w:rPr>
                <w:rFonts w:ascii="Times New Roman" w:hAnsi="Times New Roman" w:cs="Times New Roman"/>
                <w:sz w:val="24"/>
                <w:szCs w:val="24"/>
                <w:lang w:val="bg-BG"/>
              </w:rPr>
              <w:t xml:space="preserve">, намираща се в автомобили /линейки/ - от </w:t>
            </w:r>
            <w:r w:rsidRPr="003C7F3B">
              <w:rPr>
                <w:rFonts w:ascii="Times New Roman" w:hAnsi="Times New Roman" w:cs="Times New Roman"/>
                <w:sz w:val="24"/>
                <w:szCs w:val="24"/>
              </w:rPr>
              <w:t xml:space="preserve">00.00 </w:t>
            </w:r>
            <w:proofErr w:type="spellStart"/>
            <w:r w:rsidRPr="003C7F3B">
              <w:rPr>
                <w:rFonts w:ascii="Times New Roman" w:hAnsi="Times New Roman" w:cs="Times New Roman"/>
                <w:sz w:val="24"/>
                <w:szCs w:val="24"/>
              </w:rPr>
              <w:t>часа</w:t>
            </w:r>
            <w:proofErr w:type="spellEnd"/>
            <w:r>
              <w:rPr>
                <w:rFonts w:ascii="Times New Roman" w:hAnsi="Times New Roman" w:cs="Times New Roman"/>
                <w:sz w:val="24"/>
                <w:szCs w:val="24"/>
                <w:lang w:val="bg-BG"/>
              </w:rPr>
              <w:t xml:space="preserve"> на </w:t>
            </w:r>
            <w:proofErr w:type="spellStart"/>
            <w:r w:rsidRPr="003C7F3B">
              <w:rPr>
                <w:rFonts w:ascii="Times New Roman" w:hAnsi="Times New Roman" w:cs="Times New Roman"/>
                <w:sz w:val="24"/>
                <w:szCs w:val="24"/>
              </w:rPr>
              <w:t>денят</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след</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датата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сключване</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на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договора</w:t>
            </w:r>
            <w:proofErr w:type="spellEnd"/>
            <w:r w:rsidRPr="003C7F3B">
              <w:rPr>
                <w:rFonts w:ascii="Times New Roman" w:hAnsi="Times New Roman" w:cs="Times New Roman"/>
                <w:sz w:val="24"/>
                <w:szCs w:val="24"/>
              </w:rPr>
              <w:t xml:space="preserve"> с </w:t>
            </w:r>
            <w:proofErr w:type="spellStart"/>
            <w:r w:rsidRPr="003C7F3B">
              <w:rPr>
                <w:rFonts w:ascii="Times New Roman" w:hAnsi="Times New Roman" w:cs="Times New Roman"/>
                <w:sz w:val="24"/>
                <w:szCs w:val="24"/>
              </w:rPr>
              <w:t>избраният</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за</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изпълнител</w:t>
            </w:r>
            <w:proofErr w:type="spellEnd"/>
            <w:r w:rsidRPr="003C7F3B">
              <w:rPr>
                <w:rFonts w:ascii="Times New Roman" w:hAnsi="Times New Roman" w:cs="Times New Roman"/>
                <w:sz w:val="24"/>
                <w:szCs w:val="24"/>
              </w:rPr>
              <w:t xml:space="preserve"> </w:t>
            </w:r>
            <w:proofErr w:type="spellStart"/>
            <w:r w:rsidRPr="003C7F3B">
              <w:rPr>
                <w:rFonts w:ascii="Times New Roman" w:hAnsi="Times New Roman" w:cs="Times New Roman"/>
                <w:sz w:val="24"/>
                <w:szCs w:val="24"/>
              </w:rPr>
              <w:t>участник</w:t>
            </w:r>
            <w:proofErr w:type="spellEnd"/>
          </w:p>
          <w:p w:rsidR="00A7173A" w:rsidRDefault="00A7173A" w:rsidP="00A7173A">
            <w:pPr>
              <w:pStyle w:val="Textbody"/>
              <w:rPr>
                <w:b/>
                <w:bCs/>
                <w:color w:val="000000"/>
                <w:spacing w:val="-11"/>
              </w:rPr>
            </w:pPr>
          </w:p>
        </w:tc>
        <w:tc>
          <w:tcPr>
            <w:tcW w:w="3286" w:type="dxa"/>
          </w:tcPr>
          <w:p w:rsidR="00A7173A" w:rsidRDefault="00A7173A" w:rsidP="00BC7902">
            <w:pPr>
              <w:pStyle w:val="Textbody"/>
              <w:jc w:val="center"/>
              <w:rPr>
                <w:b/>
                <w:bCs/>
                <w:color w:val="000000"/>
                <w:spacing w:val="-11"/>
              </w:rPr>
            </w:pPr>
          </w:p>
        </w:tc>
      </w:tr>
    </w:tbl>
    <w:p w:rsidR="00B803A2" w:rsidRPr="003C7F3B" w:rsidRDefault="00B803A2" w:rsidP="00A7173A">
      <w:pPr>
        <w:pStyle w:val="Textbody"/>
        <w:jc w:val="center"/>
      </w:pPr>
    </w:p>
    <w:sectPr w:rsidR="00B803A2" w:rsidRPr="003C7F3B" w:rsidSect="00732693">
      <w:pgSz w:w="11906" w:h="16838"/>
      <w:pgMar w:top="851"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Arial Unicode M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C3F22"/>
    <w:multiLevelType w:val="multilevel"/>
    <w:tmpl w:val="74741F28"/>
    <w:lvl w:ilvl="0">
      <w:numFmt w:val="bullet"/>
      <w:lvlText w:val="•"/>
      <w:lvlJc w:val="left"/>
      <w:rPr>
        <w:rFonts w:ascii="OpenSymbol, 'Arial Unicode MS'" w:eastAsia="OpenSymbol, 'Arial Unicode MS'" w:hAnsi="OpenSymbol, 'Arial Unicode MS'" w:cs="OpenSymbol, 'Arial Unicode MS'"/>
      </w:rPr>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abstractNum w:abstractNumId="1">
    <w:nsid w:val="441634FE"/>
    <w:multiLevelType w:val="multilevel"/>
    <w:tmpl w:val="7A12861C"/>
    <w:lvl w:ilvl="0">
      <w:start w:val="1"/>
      <w:numFmt w:val="decimal"/>
      <w:lvlText w:val="%1."/>
      <w:lvlJc w:val="left"/>
      <w:rPr>
        <w:rFonts w:ascii="Times New Roman" w:hAnsi="Times New Roman" w:cs="Times New Roman" w:hint="default"/>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663D7270"/>
    <w:multiLevelType w:val="multilevel"/>
    <w:tmpl w:val="21DC7628"/>
    <w:styleLink w:val="WW8Num19"/>
    <w:lvl w:ilvl="0">
      <w:numFmt w:val="bullet"/>
      <w:lvlText w:val=""/>
      <w:lvlJc w:val="left"/>
      <w:rPr>
        <w:rFonts w:ascii="Symbol" w:hAnsi="Symbol"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num w:numId="1">
    <w:abstractNumId w:val="2"/>
  </w:num>
  <w:num w:numId="2">
    <w:abstractNumId w:val="1"/>
  </w:num>
  <w:num w:numId="3">
    <w:abstractNumId w:val="2"/>
  </w:num>
  <w:num w:numId="4">
    <w:abstractNumId w:val="1"/>
  </w:num>
  <w:num w:numId="5">
    <w:abstractNumId w:val="0"/>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5A8"/>
    <w:rsid w:val="00192006"/>
    <w:rsid w:val="001B35A8"/>
    <w:rsid w:val="00374B19"/>
    <w:rsid w:val="003C7F3B"/>
    <w:rsid w:val="003D07CC"/>
    <w:rsid w:val="005B54C6"/>
    <w:rsid w:val="006E57A2"/>
    <w:rsid w:val="00732693"/>
    <w:rsid w:val="00962294"/>
    <w:rsid w:val="00A7173A"/>
    <w:rsid w:val="00AA4FA2"/>
    <w:rsid w:val="00B00CF3"/>
    <w:rsid w:val="00B803A2"/>
    <w:rsid w:val="00BC7902"/>
    <w:rsid w:val="00D1548B"/>
    <w:rsid w:val="00E63CE9"/>
    <w:rsid w:val="00E64E16"/>
    <w:rsid w:val="00F26948"/>
    <w:rsid w:val="00F54800"/>
    <w:rsid w:val="00F97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32693"/>
    <w:pPr>
      <w:suppressAutoHyphens/>
      <w:autoSpaceDN w:val="0"/>
      <w:spacing w:after="0" w:line="240" w:lineRule="auto"/>
      <w:textAlignment w:val="baseline"/>
    </w:pPr>
    <w:rPr>
      <w:rFonts w:ascii="Times New Roman" w:eastAsia="Times New Roman" w:hAnsi="Times New Roman" w:cs="Times New Roman"/>
      <w:kern w:val="3"/>
      <w:sz w:val="24"/>
      <w:szCs w:val="24"/>
      <w:lang w:val="bg-BG" w:eastAsia="zh-CN"/>
    </w:rPr>
  </w:style>
  <w:style w:type="paragraph" w:customStyle="1" w:styleId="Textbody">
    <w:name w:val="Text body"/>
    <w:basedOn w:val="Standard"/>
    <w:rsid w:val="00732693"/>
    <w:pPr>
      <w:spacing w:after="120"/>
    </w:pPr>
  </w:style>
  <w:style w:type="paragraph" w:styleId="BodyTextIndent2">
    <w:name w:val="Body Text Indent 2"/>
    <w:basedOn w:val="Standard"/>
    <w:link w:val="BodyTextIndent2Char"/>
    <w:rsid w:val="00732693"/>
    <w:pPr>
      <w:spacing w:line="360" w:lineRule="auto"/>
      <w:ind w:firstLine="720"/>
      <w:jc w:val="both"/>
    </w:pPr>
    <w:rPr>
      <w:rFonts w:ascii="Arial" w:hAnsi="Arial" w:cs="Arial"/>
      <w:szCs w:val="20"/>
      <w:lang w:val="en-US"/>
    </w:rPr>
  </w:style>
  <w:style w:type="character" w:customStyle="1" w:styleId="BodyTextIndent2Char">
    <w:name w:val="Body Text Indent 2 Char"/>
    <w:basedOn w:val="DefaultParagraphFont"/>
    <w:link w:val="BodyTextIndent2"/>
    <w:rsid w:val="00732693"/>
    <w:rPr>
      <w:rFonts w:ascii="Arial" w:eastAsia="Times New Roman" w:hAnsi="Arial" w:cs="Arial"/>
      <w:kern w:val="3"/>
      <w:sz w:val="24"/>
      <w:szCs w:val="20"/>
      <w:lang w:val="en-US" w:eastAsia="zh-CN"/>
    </w:rPr>
  </w:style>
  <w:style w:type="character" w:customStyle="1" w:styleId="StrongEmphasis">
    <w:name w:val="Strong Emphasis"/>
    <w:rsid w:val="00732693"/>
    <w:rPr>
      <w:b/>
      <w:bCs/>
    </w:rPr>
  </w:style>
  <w:style w:type="numbering" w:customStyle="1" w:styleId="WW8Num19">
    <w:name w:val="WW8Num19"/>
    <w:basedOn w:val="NoList"/>
    <w:rsid w:val="00732693"/>
    <w:pPr>
      <w:numPr>
        <w:numId w:val="1"/>
      </w:numPr>
    </w:pPr>
  </w:style>
  <w:style w:type="table" w:styleId="TableGrid">
    <w:name w:val="Table Grid"/>
    <w:basedOn w:val="TableNormal"/>
    <w:uiPriority w:val="59"/>
    <w:rsid w:val="00A71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32693"/>
    <w:pPr>
      <w:suppressAutoHyphens/>
      <w:autoSpaceDN w:val="0"/>
      <w:spacing w:after="0" w:line="240" w:lineRule="auto"/>
      <w:textAlignment w:val="baseline"/>
    </w:pPr>
    <w:rPr>
      <w:rFonts w:ascii="Times New Roman" w:eastAsia="Times New Roman" w:hAnsi="Times New Roman" w:cs="Times New Roman"/>
      <w:kern w:val="3"/>
      <w:sz w:val="24"/>
      <w:szCs w:val="24"/>
      <w:lang w:val="bg-BG" w:eastAsia="zh-CN"/>
    </w:rPr>
  </w:style>
  <w:style w:type="paragraph" w:customStyle="1" w:styleId="Textbody">
    <w:name w:val="Text body"/>
    <w:basedOn w:val="Standard"/>
    <w:rsid w:val="00732693"/>
    <w:pPr>
      <w:spacing w:after="120"/>
    </w:pPr>
  </w:style>
  <w:style w:type="paragraph" w:styleId="BodyTextIndent2">
    <w:name w:val="Body Text Indent 2"/>
    <w:basedOn w:val="Standard"/>
    <w:link w:val="BodyTextIndent2Char"/>
    <w:rsid w:val="00732693"/>
    <w:pPr>
      <w:spacing w:line="360" w:lineRule="auto"/>
      <w:ind w:firstLine="720"/>
      <w:jc w:val="both"/>
    </w:pPr>
    <w:rPr>
      <w:rFonts w:ascii="Arial" w:hAnsi="Arial" w:cs="Arial"/>
      <w:szCs w:val="20"/>
      <w:lang w:val="en-US"/>
    </w:rPr>
  </w:style>
  <w:style w:type="character" w:customStyle="1" w:styleId="BodyTextIndent2Char">
    <w:name w:val="Body Text Indent 2 Char"/>
    <w:basedOn w:val="DefaultParagraphFont"/>
    <w:link w:val="BodyTextIndent2"/>
    <w:rsid w:val="00732693"/>
    <w:rPr>
      <w:rFonts w:ascii="Arial" w:eastAsia="Times New Roman" w:hAnsi="Arial" w:cs="Arial"/>
      <w:kern w:val="3"/>
      <w:sz w:val="24"/>
      <w:szCs w:val="20"/>
      <w:lang w:val="en-US" w:eastAsia="zh-CN"/>
    </w:rPr>
  </w:style>
  <w:style w:type="character" w:customStyle="1" w:styleId="StrongEmphasis">
    <w:name w:val="Strong Emphasis"/>
    <w:rsid w:val="00732693"/>
    <w:rPr>
      <w:b/>
      <w:bCs/>
    </w:rPr>
  </w:style>
  <w:style w:type="numbering" w:customStyle="1" w:styleId="WW8Num19">
    <w:name w:val="WW8Num19"/>
    <w:basedOn w:val="NoList"/>
    <w:rsid w:val="00732693"/>
    <w:pPr>
      <w:numPr>
        <w:numId w:val="1"/>
      </w:numPr>
    </w:pPr>
  </w:style>
  <w:style w:type="table" w:styleId="TableGrid">
    <w:name w:val="Table Grid"/>
    <w:basedOn w:val="TableNormal"/>
    <w:uiPriority w:val="59"/>
    <w:rsid w:val="00A71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Dimitrova</dc:creator>
  <cp:lastModifiedBy>Elena Dimitrova</cp:lastModifiedBy>
  <cp:revision>4</cp:revision>
  <dcterms:created xsi:type="dcterms:W3CDTF">2015-06-25T09:44:00Z</dcterms:created>
  <dcterms:modified xsi:type="dcterms:W3CDTF">2015-07-01T05:53:00Z</dcterms:modified>
</cp:coreProperties>
</file>